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051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6051C" w:rsidRDefault="00841E38" w:rsidP="00373310">
      <w:pPr>
        <w:rPr>
          <w:rFonts w:ascii="Arial" w:hAnsi="Arial" w:cs="Arial"/>
          <w:sz w:val="22"/>
          <w:szCs w:val="22"/>
        </w:rPr>
      </w:pPr>
    </w:p>
    <w:p w14:paraId="44620362" w14:textId="35EA1DB8" w:rsidR="00F72031" w:rsidRPr="0026051C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79C8968" w14:textId="77777777" w:rsidR="0026051C" w:rsidRPr="0026051C" w:rsidRDefault="0026051C" w:rsidP="0026051C">
      <w:pPr>
        <w:rPr>
          <w:rFonts w:ascii="Arial" w:hAnsi="Arial" w:cs="Arial"/>
          <w:sz w:val="22"/>
          <w:szCs w:val="22"/>
        </w:rPr>
      </w:pPr>
    </w:p>
    <w:p w14:paraId="0B503706" w14:textId="00B0EF2A" w:rsidR="0026051C" w:rsidRPr="00373310" w:rsidRDefault="0026051C" w:rsidP="0026051C">
      <w:pPr>
        <w:spacing w:after="60"/>
        <w:rPr>
          <w:b/>
          <w:lang w:val="en-GB"/>
        </w:rPr>
      </w:pPr>
      <w:r w:rsidRPr="00232E5A">
        <w:rPr>
          <w:rFonts w:ascii="Arial" w:hAnsi="Arial" w:cs="Arial"/>
          <w:sz w:val="22"/>
          <w:szCs w:val="22"/>
          <w:lang w:val="en-US"/>
        </w:rPr>
        <w:t xml:space="preserve">Report form for late reported test results of </w:t>
      </w:r>
      <w:r w:rsidRPr="00232E5A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232E5A">
        <w:rPr>
          <w:rFonts w:ascii="Arial" w:hAnsi="Arial" w:cs="Arial"/>
          <w:b/>
          <w:sz w:val="22"/>
          <w:szCs w:val="22"/>
          <w:lang w:val="en-US"/>
        </w:rPr>
        <w:t>#2</w:t>
      </w:r>
      <w:r w:rsidR="00232E5A" w:rsidRPr="00232E5A">
        <w:rPr>
          <w:rFonts w:ascii="Arial" w:hAnsi="Arial" w:cs="Arial"/>
          <w:b/>
          <w:sz w:val="22"/>
          <w:szCs w:val="22"/>
          <w:lang w:val="en-US"/>
        </w:rPr>
        <w:t>5</w:t>
      </w:r>
      <w:r w:rsidRPr="00232E5A">
        <w:rPr>
          <w:rFonts w:ascii="Arial" w:hAnsi="Arial" w:cs="Arial"/>
          <w:b/>
          <w:sz w:val="22"/>
          <w:szCs w:val="22"/>
          <w:lang w:val="en-US"/>
        </w:rPr>
        <w:t>0</w:t>
      </w:r>
      <w:r w:rsidR="003E1149" w:rsidRPr="00232E5A">
        <w:rPr>
          <w:rFonts w:ascii="Arial" w:hAnsi="Arial" w:cs="Arial"/>
          <w:b/>
          <w:sz w:val="22"/>
          <w:szCs w:val="22"/>
          <w:lang w:val="en-US"/>
        </w:rPr>
        <w:t>4</w:t>
      </w:r>
      <w:r w:rsidR="006A52C2" w:rsidRPr="00232E5A">
        <w:rPr>
          <w:rFonts w:ascii="Arial" w:hAnsi="Arial" w:cs="Arial"/>
          <w:b/>
          <w:sz w:val="22"/>
          <w:szCs w:val="22"/>
          <w:lang w:val="en-US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6051C" w:rsidRPr="00232E5A" w14:paraId="3F4DD08F" w14:textId="77777777" w:rsidTr="00004DA4">
        <w:trPr>
          <w:trHeight w:hRule="exact" w:val="1021"/>
        </w:trPr>
        <w:tc>
          <w:tcPr>
            <w:tcW w:w="3544" w:type="dxa"/>
          </w:tcPr>
          <w:p w14:paraId="1F5B854C" w14:textId="06C90DDE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</w:tcPr>
          <w:p w14:paraId="15157D38" w14:textId="77777777" w:rsidR="0026051C" w:rsidRPr="00364F65" w:rsidRDefault="0026051C" w:rsidP="00004DA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471813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4176295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6D1BCD48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9F4096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E7D9708" w14:textId="77777777" w:rsidR="0026051C" w:rsidRPr="00232E5A" w:rsidRDefault="0026051C" w:rsidP="00004DA4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232E5A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5317CDE5" w14:textId="77777777" w:rsidR="0026051C" w:rsidRPr="00232E5A" w:rsidRDefault="0026051C" w:rsidP="00004DA4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232E5A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5342A8AD" w14:textId="77777777" w:rsidR="0026051C" w:rsidRPr="00232E5A" w:rsidRDefault="0026051C" w:rsidP="00004DA4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232E5A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232E5A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26051C" w:rsidRPr="00373310" w14:paraId="6AA534CA" w14:textId="77777777" w:rsidTr="00004DA4">
        <w:trPr>
          <w:trHeight w:hRule="exact" w:val="340"/>
        </w:trPr>
        <w:tc>
          <w:tcPr>
            <w:tcW w:w="3544" w:type="dxa"/>
            <w:vAlign w:val="center"/>
          </w:tcPr>
          <w:p w14:paraId="2746E461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Mercury as Hg</w:t>
            </w:r>
          </w:p>
        </w:tc>
        <w:tc>
          <w:tcPr>
            <w:tcW w:w="1219" w:type="dxa"/>
            <w:vAlign w:val="center"/>
          </w:tcPr>
          <w:p w14:paraId="65B41C53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49AF9A1B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B7E49C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CA169A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1FB5F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1E2A98D" w14:textId="5A950D0F" w:rsidR="0026051C" w:rsidRPr="00E46FA7" w:rsidRDefault="0026051C" w:rsidP="00E46FA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232E5A">
        <w:rPr>
          <w:rFonts w:ascii="Arial" w:hAnsi="Arial" w:cs="Arial"/>
          <w:sz w:val="20"/>
          <w:lang w:val="en-US"/>
        </w:rPr>
        <w:t>*)</w:t>
      </w:r>
      <w:r w:rsidRPr="00232E5A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6A52C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182FB26" w14:textId="77777777" w:rsidR="00F72031" w:rsidRPr="00232E5A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sectPr w:rsidR="00F72031" w:rsidRPr="00232E5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232E5A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232E5A">
      <w:rPr>
        <w:rFonts w:ascii="Arial" w:hAnsi="Arial" w:cs="Arial"/>
        <w:spacing w:val="4"/>
        <w:sz w:val="20"/>
        <w:lang w:val="en-US"/>
      </w:rPr>
      <w:t>Name of laboratory:</w:t>
    </w:r>
    <w:r w:rsidRPr="00232E5A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232E5A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232E5A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232E5A">
      <w:rPr>
        <w:rFonts w:ascii="Arial" w:hAnsi="Arial" w:cs="Arial"/>
        <w:spacing w:val="4"/>
        <w:sz w:val="20"/>
        <w:lang w:val="en-US"/>
      </w:rPr>
      <w:t>Country:</w:t>
    </w:r>
    <w:r w:rsidRPr="00232E5A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232E5A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232E5A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232E5A">
      <w:rPr>
        <w:rFonts w:ascii="Arial" w:hAnsi="Arial" w:cs="Arial"/>
        <w:sz w:val="20"/>
        <w:lang w:val="en-US"/>
      </w:rPr>
      <w:t>Name of contact person:</w:t>
    </w:r>
    <w:r w:rsidRPr="00232E5A">
      <w:rPr>
        <w:rFonts w:ascii="Arial" w:hAnsi="Arial" w:cs="Arial"/>
        <w:sz w:val="20"/>
        <w:lang w:val="en-US"/>
      </w:rPr>
      <w:tab/>
    </w:r>
    <w:r w:rsidRPr="00232E5A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232E5A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032FEA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E1A88">
      <w:rPr>
        <w:rFonts w:ascii="Arial" w:hAnsi="Arial" w:cs="Arial"/>
      </w:rPr>
      <w:t>Naphtha Mercury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32E5A">
      <w:rPr>
        <w:rFonts w:ascii="Arial" w:hAnsi="Arial" w:cs="Arial"/>
      </w:rPr>
      <w:t>5</w:t>
    </w:r>
    <w:r w:rsidR="00CE1A88">
      <w:rPr>
        <w:rFonts w:ascii="Arial" w:hAnsi="Arial" w:cs="Arial"/>
      </w:rPr>
      <w:t>N01Hg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3F1E2E" w:rsidR="00F1287D" w:rsidRDefault="00232E5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6E74F2A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232E5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232E5A">
      <w:rPr>
        <w:rFonts w:ascii="Arial" w:hAnsi="Arial" w:cs="Arial"/>
        <w:sz w:val="20"/>
        <w:lang w:val="en-GB"/>
      </w:rPr>
      <w:t>, BSc</w:t>
    </w:r>
  </w:p>
  <w:p w14:paraId="4A5433B3" w14:textId="5A254F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232E5A">
      <w:rPr>
        <w:rFonts w:ascii="Arial" w:hAnsi="Arial" w:cs="Arial"/>
        <w:sz w:val="20"/>
        <w:lang w:val="en-US"/>
      </w:rPr>
      <w:t>e</w:t>
    </w:r>
    <w:r w:rsidR="00CF1251" w:rsidRPr="00232E5A">
      <w:rPr>
        <w:rFonts w:ascii="Arial" w:hAnsi="Arial" w:cs="Arial"/>
        <w:sz w:val="20"/>
        <w:lang w:val="en-US"/>
      </w:rPr>
      <w:t>-</w:t>
    </w:r>
    <w:r w:rsidRPr="00232E5A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426DB5D3" w:rsidR="00F1287D" w:rsidRPr="00232E5A" w:rsidRDefault="006E6500" w:rsidP="006E6500">
    <w:pPr>
      <w:tabs>
        <w:tab w:val="left" w:pos="5964"/>
      </w:tabs>
      <w:outlineLvl w:val="0"/>
      <w:rPr>
        <w:rFonts w:ascii="Arial" w:hAnsi="Arial" w:cs="Arial"/>
        <w:sz w:val="22"/>
        <w:szCs w:val="22"/>
        <w:lang w:val="en-US"/>
      </w:rPr>
    </w:pPr>
    <w:r w:rsidRPr="00232E5A">
      <w:rPr>
        <w:rFonts w:ascii="Arial" w:hAnsi="Arial" w:cs="Arial"/>
        <w:sz w:val="22"/>
        <w:szCs w:val="22"/>
        <w:lang w:val="en-US"/>
      </w:rPr>
      <w:tab/>
    </w:r>
  </w:p>
  <w:p w14:paraId="6F38D970" w14:textId="741CE437" w:rsidR="00F1287D" w:rsidRPr="00232E5A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232E5A">
      <w:rPr>
        <w:rFonts w:ascii="Arial" w:hAnsi="Arial" w:cs="Arial"/>
        <w:b/>
        <w:sz w:val="22"/>
        <w:szCs w:val="22"/>
        <w:lang w:val="en-US"/>
      </w:rPr>
      <w:t>Proficiency test period: Ma</w:t>
    </w:r>
    <w:r w:rsidR="00CE1A88" w:rsidRPr="00232E5A">
      <w:rPr>
        <w:rFonts w:ascii="Arial" w:hAnsi="Arial" w:cs="Arial"/>
        <w:b/>
        <w:sz w:val="22"/>
        <w:szCs w:val="22"/>
        <w:lang w:val="en-US"/>
      </w:rPr>
      <w:t>rch</w:t>
    </w:r>
    <w:r w:rsidRPr="00232E5A">
      <w:rPr>
        <w:rFonts w:ascii="Arial" w:hAnsi="Arial" w:cs="Arial"/>
        <w:b/>
        <w:sz w:val="22"/>
        <w:szCs w:val="22"/>
        <w:lang w:val="en-US"/>
      </w:rPr>
      <w:t xml:space="preserve"> </w:t>
    </w:r>
    <w:r w:rsidR="00E46FA7" w:rsidRPr="00232E5A">
      <w:rPr>
        <w:rFonts w:ascii="Arial" w:hAnsi="Arial" w:cs="Arial"/>
        <w:b/>
        <w:sz w:val="22"/>
        <w:szCs w:val="22"/>
        <w:lang w:val="en-US"/>
      </w:rPr>
      <w:t>1</w:t>
    </w:r>
    <w:r w:rsidR="00232E5A">
      <w:rPr>
        <w:rFonts w:ascii="Arial" w:hAnsi="Arial" w:cs="Arial"/>
        <w:b/>
        <w:sz w:val="22"/>
        <w:szCs w:val="22"/>
        <w:lang w:val="en-US"/>
      </w:rPr>
      <w:t>2</w:t>
    </w:r>
    <w:r w:rsidRPr="00232E5A">
      <w:rPr>
        <w:rFonts w:ascii="Arial" w:hAnsi="Arial" w:cs="Arial"/>
        <w:b/>
        <w:sz w:val="22"/>
        <w:szCs w:val="22"/>
        <w:lang w:val="en-US"/>
      </w:rPr>
      <w:t xml:space="preserve"> – </w:t>
    </w:r>
    <w:r w:rsidR="00CE1A88" w:rsidRPr="00232E5A">
      <w:rPr>
        <w:rFonts w:ascii="Arial" w:hAnsi="Arial" w:cs="Arial"/>
        <w:b/>
        <w:sz w:val="22"/>
        <w:szCs w:val="22"/>
        <w:lang w:val="en-US"/>
      </w:rPr>
      <w:t>April</w:t>
    </w:r>
    <w:r w:rsidRPr="00232E5A">
      <w:rPr>
        <w:rFonts w:ascii="Arial" w:hAnsi="Arial" w:cs="Arial"/>
        <w:b/>
        <w:sz w:val="22"/>
        <w:szCs w:val="22"/>
        <w:lang w:val="en-US"/>
      </w:rPr>
      <w:t xml:space="preserve"> </w:t>
    </w:r>
    <w:r w:rsidR="00E26BD0" w:rsidRPr="00232E5A">
      <w:rPr>
        <w:rFonts w:ascii="Arial" w:hAnsi="Arial" w:cs="Arial"/>
        <w:b/>
        <w:sz w:val="22"/>
        <w:szCs w:val="22"/>
        <w:lang w:val="en-US"/>
      </w:rPr>
      <w:t>1</w:t>
    </w:r>
    <w:r w:rsidR="00232E5A">
      <w:rPr>
        <w:rFonts w:ascii="Arial" w:hAnsi="Arial" w:cs="Arial"/>
        <w:b/>
        <w:sz w:val="22"/>
        <w:szCs w:val="22"/>
        <w:lang w:val="en-US"/>
      </w:rPr>
      <w:t>8</w:t>
    </w:r>
    <w:r w:rsidR="00E46FA7" w:rsidRPr="00232E5A">
      <w:rPr>
        <w:rFonts w:ascii="Arial" w:hAnsi="Arial" w:cs="Arial"/>
        <w:b/>
        <w:sz w:val="22"/>
        <w:szCs w:val="22"/>
        <w:lang w:val="en-US"/>
      </w:rPr>
      <w:t>,</w:t>
    </w:r>
    <w:r w:rsidRPr="00232E5A">
      <w:rPr>
        <w:rFonts w:ascii="Arial" w:hAnsi="Arial" w:cs="Arial"/>
        <w:b/>
        <w:sz w:val="22"/>
        <w:szCs w:val="22"/>
        <w:lang w:val="en-US"/>
      </w:rPr>
      <w:t xml:space="preserve"> 20</w:t>
    </w:r>
    <w:r w:rsidR="00E84108" w:rsidRPr="00232E5A">
      <w:rPr>
        <w:rFonts w:ascii="Arial" w:hAnsi="Arial" w:cs="Arial"/>
        <w:b/>
        <w:sz w:val="22"/>
        <w:szCs w:val="22"/>
        <w:lang w:val="en-US"/>
      </w:rPr>
      <w:t>2</w:t>
    </w:r>
    <w:r w:rsidR="00232E5A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232E5A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49187">
    <w:abstractNumId w:val="2"/>
  </w:num>
  <w:num w:numId="2" w16cid:durableId="1131287969">
    <w:abstractNumId w:val="6"/>
  </w:num>
  <w:num w:numId="3" w16cid:durableId="514195764">
    <w:abstractNumId w:val="4"/>
  </w:num>
  <w:num w:numId="4" w16cid:durableId="1434015674">
    <w:abstractNumId w:val="8"/>
  </w:num>
  <w:num w:numId="5" w16cid:durableId="1797261940">
    <w:abstractNumId w:val="7"/>
  </w:num>
  <w:num w:numId="6" w16cid:durableId="2027050054">
    <w:abstractNumId w:val="9"/>
  </w:num>
  <w:num w:numId="7" w16cid:durableId="277690102">
    <w:abstractNumId w:val="5"/>
  </w:num>
  <w:num w:numId="8" w16cid:durableId="1850637741">
    <w:abstractNumId w:val="3"/>
  </w:num>
  <w:num w:numId="9" w16cid:durableId="1169097117">
    <w:abstractNumId w:val="0"/>
  </w:num>
  <w:num w:numId="10" w16cid:durableId="163849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309F"/>
    <w:rsid w:val="0003458D"/>
    <w:rsid w:val="000356B6"/>
    <w:rsid w:val="000423C9"/>
    <w:rsid w:val="000507C0"/>
    <w:rsid w:val="00057789"/>
    <w:rsid w:val="00060E74"/>
    <w:rsid w:val="00072685"/>
    <w:rsid w:val="0007490C"/>
    <w:rsid w:val="00074DAE"/>
    <w:rsid w:val="00077DB2"/>
    <w:rsid w:val="000801BD"/>
    <w:rsid w:val="00094EFB"/>
    <w:rsid w:val="000956AA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1F675C"/>
    <w:rsid w:val="00200D86"/>
    <w:rsid w:val="002064A4"/>
    <w:rsid w:val="00206A44"/>
    <w:rsid w:val="00215A97"/>
    <w:rsid w:val="00216BC3"/>
    <w:rsid w:val="00216F2F"/>
    <w:rsid w:val="00222A6D"/>
    <w:rsid w:val="00232E5A"/>
    <w:rsid w:val="00233BDF"/>
    <w:rsid w:val="00236D23"/>
    <w:rsid w:val="002378D2"/>
    <w:rsid w:val="00240397"/>
    <w:rsid w:val="00240505"/>
    <w:rsid w:val="0024116C"/>
    <w:rsid w:val="00251E9A"/>
    <w:rsid w:val="0025599C"/>
    <w:rsid w:val="0026051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45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1149"/>
    <w:rsid w:val="003E26D7"/>
    <w:rsid w:val="003E30E9"/>
    <w:rsid w:val="003E6002"/>
    <w:rsid w:val="003F33DD"/>
    <w:rsid w:val="003F349D"/>
    <w:rsid w:val="003F3A57"/>
    <w:rsid w:val="003F683C"/>
    <w:rsid w:val="00401ED8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6E04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52C2"/>
    <w:rsid w:val="006A7A77"/>
    <w:rsid w:val="006B5656"/>
    <w:rsid w:val="006B754D"/>
    <w:rsid w:val="006D2BCC"/>
    <w:rsid w:val="006D3A5E"/>
    <w:rsid w:val="006D4CF6"/>
    <w:rsid w:val="006D7DAF"/>
    <w:rsid w:val="006E58CF"/>
    <w:rsid w:val="006E6500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DA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2A8F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E39"/>
    <w:rsid w:val="00A21B2E"/>
    <w:rsid w:val="00A26EBF"/>
    <w:rsid w:val="00A27FA2"/>
    <w:rsid w:val="00A3153C"/>
    <w:rsid w:val="00A3655E"/>
    <w:rsid w:val="00A441D1"/>
    <w:rsid w:val="00A447EA"/>
    <w:rsid w:val="00A451EC"/>
    <w:rsid w:val="00A65B3E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6B8"/>
    <w:rsid w:val="00CE0C14"/>
    <w:rsid w:val="00CE1A88"/>
    <w:rsid w:val="00CE5E40"/>
    <w:rsid w:val="00CF1251"/>
    <w:rsid w:val="00CF2290"/>
    <w:rsid w:val="00D05886"/>
    <w:rsid w:val="00D13CA2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26BD0"/>
    <w:rsid w:val="00E31C9F"/>
    <w:rsid w:val="00E335E3"/>
    <w:rsid w:val="00E3468F"/>
    <w:rsid w:val="00E4576F"/>
    <w:rsid w:val="00E46FA7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10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031"/>
    <w:rsid w:val="00F7264D"/>
    <w:rsid w:val="00F74C83"/>
    <w:rsid w:val="00F833D1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0CD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0F8C-60CF-4A5A-A564-892C7B0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10</cp:revision>
  <cp:lastPrinted>2017-05-15T12:42:00Z</cp:lastPrinted>
  <dcterms:created xsi:type="dcterms:W3CDTF">2024-01-30T06:34:00Z</dcterms:created>
  <dcterms:modified xsi:type="dcterms:W3CDTF">2025-02-04T15:01:00Z</dcterms:modified>
</cp:coreProperties>
</file>