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E62DA12" w:rsidR="00841E38" w:rsidRPr="00BB2C9A" w:rsidRDefault="00841E38" w:rsidP="00373310">
      <w:pPr>
        <w:rPr>
          <w:rFonts w:ascii="Arial" w:hAnsi="Arial" w:cs="Arial"/>
          <w:sz w:val="22"/>
          <w:szCs w:val="22"/>
        </w:rPr>
      </w:pPr>
    </w:p>
    <w:p w14:paraId="00687CAC" w14:textId="2535FCE2" w:rsidR="008C7FB5" w:rsidRPr="00373310" w:rsidRDefault="008C7FB5" w:rsidP="008C7FB5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#22084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8C7FB5" w:rsidRPr="00373310" w14:paraId="6CB076E5" w14:textId="77777777" w:rsidTr="0056081B">
        <w:trPr>
          <w:trHeight w:hRule="exact" w:val="1021"/>
        </w:trPr>
        <w:tc>
          <w:tcPr>
            <w:tcW w:w="3544" w:type="dxa"/>
          </w:tcPr>
          <w:p w14:paraId="490F646B" w14:textId="77777777" w:rsidR="008C7FB5" w:rsidRPr="00364F65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6E8C3E46" w14:textId="77777777" w:rsidR="008C7FB5" w:rsidRPr="00364F65" w:rsidRDefault="008C7FB5" w:rsidP="0056081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53E08BB" w14:textId="77777777" w:rsidR="008C7FB5" w:rsidRPr="00364F65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7E1A6CF" w14:textId="77777777" w:rsidR="008C7FB5" w:rsidRPr="00364F65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76C90180" w14:textId="77777777" w:rsidR="008C7FB5" w:rsidRPr="00364F65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84B9572" w14:textId="77777777" w:rsidR="008C7FB5" w:rsidRPr="00364F65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6B0F954" w14:textId="77777777" w:rsidR="008C7FB5" w:rsidRPr="00364F65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E59C6DB" w14:textId="77777777" w:rsidR="008C7FB5" w:rsidRPr="00364F65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52EBA5F" w14:textId="77777777" w:rsidR="008C7FB5" w:rsidRPr="00364F65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C7FB5" w:rsidRPr="00373310" w14:paraId="3C1F3F16" w14:textId="77777777" w:rsidTr="0056081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14CF649" w14:textId="77777777" w:rsidR="008C7FB5" w:rsidRPr="00A13168" w:rsidRDefault="008C7FB5" w:rsidP="0056081B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  <w:r w:rsidRPr="00A13168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912AAE" w14:textId="77777777" w:rsidR="008C7FB5" w:rsidRPr="00A13168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7FB5" w:rsidRPr="00373310" w14:paraId="429E9A04" w14:textId="77777777" w:rsidTr="0056081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5C3FBB9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 (5 min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Pr="00A13168">
              <w:rPr>
                <w:rFonts w:ascii="Arial" w:hAnsi="Arial" w:cs="Arial"/>
                <w:sz w:val="20"/>
                <w:lang w:val="en-GB"/>
              </w:rPr>
              <w:t xml:space="preserve">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9C9BAF" w14:textId="77777777" w:rsidR="008C7FB5" w:rsidRPr="00A13168" w:rsidRDefault="008C7FB5" w:rsidP="0056081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0D5A40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4BFC46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19FE05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32D192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7FB5" w:rsidRPr="00373310" w14:paraId="01EE6B18" w14:textId="77777777" w:rsidTr="0056081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9876C56" w14:textId="77777777" w:rsidR="008C7FB5" w:rsidRPr="00A13168" w:rsidRDefault="008C7FB5" w:rsidP="0056081B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Sequence II (5 min</w:t>
            </w:r>
            <w:r>
              <w:rPr>
                <w:rFonts w:ascii="Arial" w:hAnsi="Arial" w:cs="Arial"/>
                <w:spacing w:val="-2"/>
                <w:sz w:val="20"/>
                <w:lang w:val="en-GB"/>
              </w:rPr>
              <w:t>.</w:t>
            </w: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 xml:space="preserve">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53F3C3" w14:textId="77777777" w:rsidR="008C7FB5" w:rsidRPr="00A13168" w:rsidRDefault="008C7FB5" w:rsidP="0056081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BB557C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CB4121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8E429C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9E60A5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7FB5" w:rsidRPr="00373310" w14:paraId="508F23CB" w14:textId="77777777" w:rsidTr="0056081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28F2055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III (5 min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Pr="00A13168">
              <w:rPr>
                <w:rFonts w:ascii="Arial" w:hAnsi="Arial" w:cs="Arial"/>
                <w:sz w:val="20"/>
                <w:lang w:val="en-GB"/>
              </w:rPr>
              <w:t xml:space="preserve">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82197" w14:textId="77777777" w:rsidR="008C7FB5" w:rsidRPr="00A13168" w:rsidRDefault="008C7FB5" w:rsidP="0056081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8D7DFC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72E79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2EB099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39B2DA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7FB5" w:rsidRPr="00984196" w14:paraId="076C305D" w14:textId="77777777" w:rsidTr="0056081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5D1158" w14:textId="77777777" w:rsidR="008C7FB5" w:rsidRPr="00984196" w:rsidRDefault="008C7FB5" w:rsidP="0056081B">
            <w:pPr>
              <w:rPr>
                <w:rFonts w:ascii="Arial" w:hAnsi="Arial" w:cs="Arial"/>
                <w:b/>
                <w:color w:val="0070C0"/>
                <w:sz w:val="20"/>
                <w:lang w:val="en-GB"/>
              </w:rPr>
            </w:pPr>
            <w:r w:rsidRPr="00735591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6F1457" w14:textId="77777777" w:rsidR="008C7FB5" w:rsidRPr="00984196" w:rsidRDefault="008C7FB5" w:rsidP="0056081B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</w:tr>
      <w:tr w:rsidR="008C7FB5" w:rsidRPr="00373310" w14:paraId="2EBACA1F" w14:textId="77777777" w:rsidTr="0056081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C8822D8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 (10 min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Pr="00A13168">
              <w:rPr>
                <w:rFonts w:ascii="Arial" w:hAnsi="Arial" w:cs="Arial"/>
                <w:sz w:val="20"/>
                <w:lang w:val="en-GB"/>
              </w:rPr>
              <w:t xml:space="preserve"> settling point)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DA81C" w14:textId="77777777" w:rsidR="008C7FB5" w:rsidRPr="00A13168" w:rsidRDefault="008C7FB5" w:rsidP="0056081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172CBD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61C1E29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BDDA05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61C476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7FB5" w:rsidRPr="00373310" w14:paraId="7F832023" w14:textId="77777777" w:rsidTr="0056081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EE8C647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 (10 min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Pr="00A13168">
              <w:rPr>
                <w:rFonts w:ascii="Arial" w:hAnsi="Arial" w:cs="Arial"/>
                <w:sz w:val="20"/>
                <w:lang w:val="en-GB"/>
              </w:rPr>
              <w:t xml:space="preserve"> settling point)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0B626A" w14:textId="77777777" w:rsidR="008C7FB5" w:rsidRPr="00A13168" w:rsidRDefault="008C7FB5" w:rsidP="0056081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B676D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4BC884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585CFA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F3A163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7FB5" w:rsidRPr="00373310" w14:paraId="6A938734" w14:textId="77777777" w:rsidTr="0056081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474E25D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III (10 min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Pr="00A13168">
              <w:rPr>
                <w:rFonts w:ascii="Arial" w:hAnsi="Arial" w:cs="Arial"/>
                <w:sz w:val="20"/>
                <w:lang w:val="en-GB"/>
              </w:rPr>
              <w:t xml:space="preserve"> settling point)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31CE92B" w14:textId="77777777" w:rsidR="008C7FB5" w:rsidRPr="00A13168" w:rsidRDefault="008C7FB5" w:rsidP="0056081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29F93A" w14:textId="77777777" w:rsidR="008C7FB5" w:rsidRPr="00A13168" w:rsidRDefault="008C7FB5" w:rsidP="0056081B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04B0168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881DCBB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8FDC5A0" w14:textId="77777777" w:rsidR="008C7FB5" w:rsidRPr="00BB2C9A" w:rsidRDefault="008C7FB5" w:rsidP="0056081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2A2E55F" w14:textId="77777777" w:rsidR="008C7FB5" w:rsidRDefault="008C7FB5" w:rsidP="008C7FB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>
        <w:fldChar w:fldCharType="begin"/>
      </w:r>
      <w:r>
        <w:instrText xml:space="preserve"> HYPERLINK "http://www.kpmd.co.uk/sgs-iis/" </w:instrText>
      </w:r>
      <w:r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7A400CF3" w14:textId="67808756" w:rsidR="008C7FB5" w:rsidRPr="003F4088" w:rsidRDefault="008C7FB5" w:rsidP="008C7FB5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Foaming Characteristics if the determination is performed (see Additional Questions on the final page)</w:t>
      </w:r>
    </w:p>
    <w:p w14:paraId="3154DEE6" w14:textId="2D3D0572" w:rsidR="00BB2C9A" w:rsidRPr="008C7FB5" w:rsidRDefault="00BB2C9A" w:rsidP="00373310">
      <w:pPr>
        <w:rPr>
          <w:rFonts w:ascii="Arial" w:hAnsi="Arial" w:cs="Arial"/>
          <w:sz w:val="22"/>
          <w:szCs w:val="22"/>
        </w:rPr>
      </w:pPr>
    </w:p>
    <w:p w14:paraId="2F4FC18B" w14:textId="5AB4D88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4506C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F4506C">
        <w:rPr>
          <w:rFonts w:ascii="Arial" w:hAnsi="Arial" w:cs="Arial"/>
          <w:b/>
          <w:sz w:val="22"/>
          <w:szCs w:val="22"/>
        </w:rPr>
        <w:t>8</w:t>
      </w:r>
      <w:r w:rsidR="00E84108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CAEF812" w:rsidR="00754096" w:rsidRPr="00A13168" w:rsidRDefault="00784C6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</w:t>
            </w:r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Acid Number  ***)</w:t>
            </w:r>
          </w:p>
        </w:tc>
        <w:tc>
          <w:tcPr>
            <w:tcW w:w="1219" w:type="dxa"/>
            <w:vAlign w:val="center"/>
          </w:tcPr>
          <w:p w14:paraId="56C4B88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D664</w:t>
            </w:r>
            <w:r w:rsidR="00550587" w:rsidRPr="00A13168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0B4BAF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7777777" w:rsidR="000F1900" w:rsidRPr="00A13168" w:rsidRDefault="000F190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Base Number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4777802" w14:textId="1C2D6998" w:rsidR="00DB7D27" w:rsidRPr="00BB2C9A" w:rsidRDefault="006E23FD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BB2C9A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BB2C9A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643B55A" w14:textId="77777777" w:rsidR="000F1900" w:rsidRPr="00BB2C9A" w:rsidRDefault="00DB7D2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B2C9A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BB2C9A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BB2C9A">
              <w:rPr>
                <w:rFonts w:ascii="Arial" w:hAnsi="Arial" w:cs="Arial"/>
                <w:b/>
                <w:spacing w:val="4"/>
                <w:sz w:val="20"/>
              </w:rPr>
              <w:t xml:space="preserve"> forward, </w:t>
            </w:r>
            <w:r w:rsidR="00277F6B" w:rsidRPr="00BB2C9A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BB2C9A">
              <w:rPr>
                <w:rFonts w:ascii="Arial" w:hAnsi="Arial" w:cs="Arial"/>
                <w:b/>
                <w:spacing w:val="4"/>
                <w:sz w:val="20"/>
              </w:rPr>
              <w:t xml:space="preserve"> back, </w:t>
            </w:r>
            <w:r w:rsidR="00277F6B" w:rsidRPr="00BB2C9A">
              <w:rPr>
                <w:rFonts w:ascii="Arial" w:hAnsi="Arial" w:cs="Arial"/>
                <w:b/>
                <w:spacing w:val="4"/>
                <w:sz w:val="20"/>
              </w:rPr>
              <w:t xml:space="preserve">B </w:t>
            </w:r>
            <w:r w:rsidR="00E65169" w:rsidRPr="00BB2C9A">
              <w:rPr>
                <w:rFonts w:ascii="Arial" w:hAnsi="Arial" w:cs="Arial"/>
                <w:b/>
                <w:spacing w:val="4"/>
                <w:sz w:val="20"/>
              </w:rPr>
              <w:t>forward or B back</w:t>
            </w:r>
            <w:r w:rsidR="00277F6B" w:rsidRPr="00BB2C9A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BB2C9A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BB2C9A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BB2C9A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77777777" w:rsidR="00373310" w:rsidRPr="003232A3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Base Number 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(HClO</w:t>
            </w:r>
            <w:r w:rsidR="003232A3">
              <w:rPr>
                <w:rFonts w:ascii="Arial" w:hAnsi="Arial" w:cs="Arial"/>
                <w:spacing w:val="4"/>
                <w:sz w:val="20"/>
                <w:vertAlign w:val="subscript"/>
                <w:lang w:val="en-GB"/>
              </w:rPr>
              <w:t>4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 xml:space="preserve"> titration)</w:t>
            </w:r>
          </w:p>
        </w:tc>
        <w:tc>
          <w:tcPr>
            <w:tcW w:w="1219" w:type="dxa"/>
            <w:vAlign w:val="center"/>
          </w:tcPr>
          <w:p w14:paraId="7A39B37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12A7BFB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D2896</w:t>
            </w:r>
          </w:p>
        </w:tc>
        <w:tc>
          <w:tcPr>
            <w:tcW w:w="1219" w:type="dxa"/>
            <w:vAlign w:val="center"/>
          </w:tcPr>
          <w:p w14:paraId="4871B7C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  <w:r w:rsidR="005C2325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="00AB6664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43BC538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DE3F6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219" w:type="dxa"/>
            <w:vAlign w:val="center"/>
          </w:tcPr>
          <w:p w14:paraId="2B345EC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Conradson Carbon Residue</w:t>
            </w:r>
          </w:p>
        </w:tc>
        <w:tc>
          <w:tcPr>
            <w:tcW w:w="1219" w:type="dxa"/>
            <w:vAlign w:val="center"/>
          </w:tcPr>
          <w:p w14:paraId="4147988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2B2725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2D8650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Ramsbottom Carbon Residue</w:t>
            </w:r>
          </w:p>
        </w:tc>
        <w:tc>
          <w:tcPr>
            <w:tcW w:w="1219" w:type="dxa"/>
            <w:vAlign w:val="center"/>
          </w:tcPr>
          <w:p w14:paraId="2DD89B7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69D0A77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D524</w:t>
            </w:r>
          </w:p>
        </w:tc>
        <w:tc>
          <w:tcPr>
            <w:tcW w:w="1219" w:type="dxa"/>
            <w:vAlign w:val="center"/>
          </w:tcPr>
          <w:p w14:paraId="04B4DFB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EFF93B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2E243D3" w14:textId="2E8362B5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Carbon Residue (</w:t>
            </w:r>
            <w:r w:rsidR="000737E9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icro method)</w:t>
            </w:r>
          </w:p>
        </w:tc>
        <w:tc>
          <w:tcPr>
            <w:tcW w:w="1219" w:type="dxa"/>
            <w:vAlign w:val="center"/>
          </w:tcPr>
          <w:p w14:paraId="5D50C57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EB3B7C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19" w:type="dxa"/>
            <w:vAlign w:val="center"/>
          </w:tcPr>
          <w:p w14:paraId="4F9E0F7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46FE63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Density at 15°C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77777777" w:rsidR="00373310" w:rsidRPr="0000576F" w:rsidRDefault="00E84108" w:rsidP="000B4BA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1439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373310" w:rsidRPr="00BB2C9A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188A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7777777" w:rsidR="006C188A" w:rsidRPr="00A13168" w:rsidRDefault="006C188A" w:rsidP="006C188A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Evaporation loss by Noack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DE590D0" w:rsidR="006C188A" w:rsidRPr="00A13168" w:rsidRDefault="006E23FD" w:rsidP="006C188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6C188A" w:rsidRPr="00A13168">
              <w:rPr>
                <w:rFonts w:ascii="Arial" w:hAnsi="Arial" w:cs="Arial"/>
                <w:b/>
                <w:spacing w:val="4"/>
                <w:sz w:val="20"/>
              </w:rPr>
              <w:t>procedure used</w:t>
            </w:r>
            <w:r w:rsidR="00390585">
              <w:rPr>
                <w:rFonts w:ascii="Arial" w:hAnsi="Arial" w:cs="Arial"/>
                <w:b/>
                <w:spacing w:val="4"/>
                <w:sz w:val="20"/>
              </w:rPr>
              <w:t xml:space="preserve"> D5800</w:t>
            </w:r>
            <w:r w:rsidR="006C188A"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  </w:t>
            </w:r>
            <w:r w:rsidR="0039058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6C188A" w:rsidRPr="00A13168">
              <w:rPr>
                <w:rFonts w:ascii="Arial" w:hAnsi="Arial" w:cs="Arial"/>
                <w:b/>
                <w:spacing w:val="4"/>
                <w:sz w:val="20"/>
              </w:rPr>
              <w:t>A,    B</w:t>
            </w:r>
            <w:r w:rsidR="006C188A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="006C188A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C</w:t>
            </w:r>
            <w:r w:rsidR="006C188A">
              <w:rPr>
                <w:rFonts w:ascii="Arial" w:hAnsi="Arial" w:cs="Arial"/>
                <w:b/>
                <w:spacing w:val="4"/>
                <w:sz w:val="20"/>
              </w:rPr>
              <w:t>,    or    D</w:t>
            </w:r>
            <w:r w:rsidR="006C188A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6C188A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77777777" w:rsidR="006C188A" w:rsidRPr="00A13168" w:rsidRDefault="006C188A" w:rsidP="006C188A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Evaporation loss by Noack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7777777" w:rsidR="006C188A" w:rsidRPr="00A13168" w:rsidRDefault="006C188A" w:rsidP="006C188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77777777" w:rsidR="006C188A" w:rsidRPr="00A13168" w:rsidRDefault="006C188A" w:rsidP="006C188A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D5800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6C188A" w:rsidRPr="00BB2C9A" w:rsidRDefault="006C188A" w:rsidP="006C188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C188A" w:rsidRPr="00A13168" w:rsidRDefault="006C188A" w:rsidP="006C188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6C188A" w:rsidRPr="00A13168" w:rsidRDefault="006C188A" w:rsidP="006C188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ED32CA">
        <w:fldChar w:fldCharType="begin"/>
      </w:r>
      <w:r w:rsidR="00ED32CA">
        <w:instrText xml:space="preserve"> HYPERLINK "http://www.kpmd.co.uk/sgs-iis/" </w:instrText>
      </w:r>
      <w:r w:rsidR="00ED32CA"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 w:rsidR="00ED32CA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59711A3F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7A64AB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510BA16C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4F2E522E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83052EC" w14:textId="77777777" w:rsidR="009E27C8" w:rsidRDefault="009E27C8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1D4B2DFF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563DE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="00563DE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162"/>
        <w:gridCol w:w="1219"/>
        <w:gridCol w:w="1219"/>
        <w:gridCol w:w="1219"/>
      </w:tblGrid>
      <w:tr w:rsidR="0049693F" w:rsidRPr="0084399E" w14:paraId="7DAC1997" w14:textId="77777777" w:rsidTr="00D57E91">
        <w:trPr>
          <w:trHeight w:hRule="exact" w:val="1021"/>
        </w:trPr>
        <w:tc>
          <w:tcPr>
            <w:tcW w:w="3828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62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E23FD" w:rsidRPr="00A13168" w14:paraId="3DDD966A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63567ED4" w:rsidR="006E23FD" w:rsidRPr="00A13168" w:rsidRDefault="006E23FD" w:rsidP="006E23F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084C8993" w:rsidR="006E23FD" w:rsidRPr="00A13168" w:rsidRDefault="006E23FD" w:rsidP="006E23F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7B4677DC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E23FD" w:rsidRPr="00A13168" w14:paraId="6D78E221" w14:textId="77777777" w:rsidTr="006E23FD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1C90F2" w14:textId="34616BCE" w:rsidR="006E23FD" w:rsidRPr="00A13168" w:rsidRDefault="006E23FD" w:rsidP="006E23F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FDCB9B" w14:textId="2E27A183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  A      or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6E23FD" w:rsidRPr="00A13168" w14:paraId="5491972E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7610F7" w14:textId="6867DDAC" w:rsidR="006E23FD" w:rsidRPr="00A13168" w:rsidRDefault="006E23FD" w:rsidP="006E23F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75B25E" w14:textId="73B00EA3" w:rsidR="006E23FD" w:rsidRPr="00A13168" w:rsidRDefault="006E23FD" w:rsidP="006E23F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488370" w14:textId="442E666C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D93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E71783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DBC6E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29882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E23FD" w:rsidRPr="00A13168" w14:paraId="7A02D811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5B902" w14:textId="061F84BC" w:rsidR="006E23FD" w:rsidRPr="00A13168" w:rsidRDefault="006E23FD" w:rsidP="006E23F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Kinematic Viscosity at 40°C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77A24" w14:textId="0233CCA9" w:rsidR="006E23FD" w:rsidRPr="00A13168" w:rsidRDefault="006E23FD" w:rsidP="006E23F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F56696" w14:textId="183F10E4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6D421D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8E2029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4A5A1" w14:textId="77777777" w:rsidR="006E23FD" w:rsidRPr="00A13168" w:rsidRDefault="006E23FD" w:rsidP="006E23F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54286EB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7777777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Kinematic V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iscosity at 100°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E5B1362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77777777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I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ndex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737ED79A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03E13DE0" w:rsidR="00373310" w:rsidRPr="004C0B19" w:rsidRDefault="00D57E91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C0B19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373310" w:rsidRPr="004C0B19">
              <w:rPr>
                <w:rFonts w:ascii="Arial" w:hAnsi="Arial" w:cs="Arial"/>
                <w:spacing w:val="4"/>
                <w:sz w:val="20"/>
              </w:rPr>
              <w:t>Viscosity Stabinger at 40°C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79E43BA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468FC908" w:rsidR="00373310" w:rsidRPr="004C0B19" w:rsidRDefault="00D57E91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C0B19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373310" w:rsidRPr="004C0B19">
              <w:rPr>
                <w:rFonts w:ascii="Arial" w:hAnsi="Arial" w:cs="Arial"/>
                <w:spacing w:val="4"/>
                <w:sz w:val="20"/>
              </w:rPr>
              <w:t>Viscosity Stabinger at 100°C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09B67314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3E3CC8E1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Apparent (CC</w:t>
            </w:r>
            <w:r w:rsidR="009867BF" w:rsidRPr="00A13168">
              <w:rPr>
                <w:rFonts w:ascii="Arial" w:hAnsi="Arial" w:cs="Arial"/>
                <w:spacing w:val="4"/>
                <w:sz w:val="20"/>
              </w:rPr>
              <w:t xml:space="preserve">S) at </w:t>
            </w:r>
            <w:r w:rsidR="00BB2C9A">
              <w:rPr>
                <w:rFonts w:ascii="Arial" w:hAnsi="Arial" w:cs="Arial"/>
                <w:spacing w:val="4"/>
                <w:sz w:val="20"/>
              </w:rPr>
              <w:t>-</w:t>
            </w:r>
            <w:r w:rsidR="005D73ED" w:rsidRPr="00BB2C9A">
              <w:rPr>
                <w:rFonts w:ascii="Arial" w:hAnsi="Arial" w:cs="Arial"/>
                <w:bCs/>
                <w:spacing w:val="4"/>
                <w:sz w:val="20"/>
              </w:rPr>
              <w:t>25</w:t>
            </w:r>
            <w:r w:rsidR="00373310" w:rsidRPr="00BB2C9A">
              <w:rPr>
                <w:rFonts w:ascii="Arial" w:hAnsi="Arial" w:cs="Arial"/>
                <w:bCs/>
                <w:spacing w:val="4"/>
                <w:sz w:val="20"/>
              </w:rPr>
              <w:t>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mPa</w:t>
            </w:r>
            <w:r w:rsidR="007B62AC" w:rsidRPr="00A13168">
              <w:rPr>
                <w:rFonts w:ascii="Arial" w:hAnsi="Arial" w:cs="Arial"/>
                <w:spacing w:val="4"/>
                <w:sz w:val="20"/>
              </w:rPr>
              <w:t>.</w:t>
            </w:r>
            <w:r w:rsidRPr="00A13168"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D5293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D2A1D62" w:rsidR="00373310" w:rsidRPr="00BB2C9A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04AD0875" w:rsidR="00373310" w:rsidRPr="00BB2C9A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1FF7E8DC" w:rsidR="00373310" w:rsidRPr="00BB2C9A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256DFA0A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Viscosity HTHS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mPa.s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7777777" w:rsidR="00373310" w:rsidRPr="00A13168" w:rsidRDefault="000D6EF8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D4683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233FAF3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7777777" w:rsidR="00373310" w:rsidRPr="00A13168" w:rsidRDefault="00781951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F0FC7E6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08060043" w:rsidR="00373310" w:rsidRPr="00A13168" w:rsidRDefault="00B15575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Pour Point M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41A2E151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100CEBC1" w:rsidR="00373310" w:rsidRPr="00A13168" w:rsidRDefault="00B15575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Pour Point Automated 1°C interval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7A843D5D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77777777" w:rsidR="00373310" w:rsidRPr="00A13168" w:rsidRDefault="008340A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="00C07FE8" w:rsidRPr="00A13168">
              <w:rPr>
                <w:rFonts w:ascii="Arial" w:hAnsi="Arial" w:cs="Arial"/>
                <w:spacing w:val="4"/>
                <w:sz w:val="20"/>
                <w:lang w:val="en-GB"/>
              </w:rPr>
              <w:t>ated</w:t>
            </w:r>
            <w:proofErr w:type="spellEnd"/>
            <w:r w:rsidR="00C07FE8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A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sh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D874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0E50A856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77777777" w:rsidR="00373310" w:rsidRPr="00A13168" w:rsidRDefault="00770EC1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ur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77777777" w:rsidR="00373310" w:rsidRPr="00A13168" w:rsidRDefault="00D74E9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77777777" w:rsidR="00373310" w:rsidRPr="00BB2C9A" w:rsidRDefault="00454D3A" w:rsidP="000B4BA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BB2C9A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A69F0AA" w14:textId="77777777" w:rsidTr="00C60283">
        <w:trPr>
          <w:trHeight w:hRule="exact" w:val="51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77777777" w:rsidR="00373310" w:rsidRPr="00A13168" w:rsidRDefault="009867BF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368AA8" w14:textId="77777777" w:rsidR="00C60283" w:rsidRDefault="00C60283" w:rsidP="00C60283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63D12AF5" w14:textId="5D721A7C" w:rsidR="00373310" w:rsidRPr="00A13168" w:rsidRDefault="00C60283" w:rsidP="00C6028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513194" w:rsidRPr="00513194" w14:paraId="7CFB2017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77777777" w:rsidR="00373310" w:rsidRPr="00C60283" w:rsidRDefault="00373310" w:rsidP="000B4BA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60283">
              <w:rPr>
                <w:rFonts w:ascii="Arial" w:hAnsi="Arial" w:cs="Arial"/>
                <w:spacing w:val="4"/>
                <w:sz w:val="20"/>
                <w:lang w:val="en-GB"/>
              </w:rPr>
              <w:t>Water</w:t>
            </w:r>
            <w:r w:rsidR="003D4E3D" w:rsidRPr="00C60283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77777777" w:rsidR="00373310" w:rsidRPr="00C60283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60283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77777777" w:rsidR="00373310" w:rsidRPr="00C6028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60283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73310" w:rsidRPr="00513194" w:rsidRDefault="00373310" w:rsidP="000B4BAF">
            <w:pPr>
              <w:rPr>
                <w:rFonts w:ascii="Arial" w:hAnsi="Arial" w:cs="Arial"/>
                <w:color w:val="538135" w:themeColor="accent6" w:themeShade="BF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73310" w:rsidRPr="00513194" w:rsidRDefault="00373310" w:rsidP="000B4BAF">
            <w:pPr>
              <w:rPr>
                <w:rFonts w:ascii="Arial" w:hAnsi="Arial" w:cs="Arial"/>
                <w:color w:val="538135" w:themeColor="accent6" w:themeShade="BF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73310" w:rsidRPr="00513194" w:rsidRDefault="00373310" w:rsidP="000B4BAF">
            <w:pPr>
              <w:rPr>
                <w:rFonts w:ascii="Arial" w:hAnsi="Arial" w:cs="Arial"/>
                <w:color w:val="538135" w:themeColor="accent6" w:themeShade="BF"/>
                <w:spacing w:val="4"/>
                <w:sz w:val="20"/>
              </w:rPr>
            </w:pPr>
          </w:p>
        </w:tc>
      </w:tr>
      <w:tr w:rsidR="00373310" w:rsidRPr="00A13168" w14:paraId="472426E8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0AFC1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Elemental </w:t>
            </w:r>
            <w:proofErr w:type="spellStart"/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Analy</w:t>
            </w:r>
            <w:r w:rsidR="00290A52">
              <w:rPr>
                <w:rFonts w:ascii="Arial" w:hAnsi="Arial" w:cs="Arial"/>
                <w:b/>
                <w:spacing w:val="4"/>
                <w:sz w:val="20"/>
                <w:lang w:val="en-GB"/>
              </w:rPr>
              <w:t>zes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37E820BF" w14:textId="77777777" w:rsidTr="00D57E91">
        <w:trPr>
          <w:trHeight w:hRule="exact" w:val="340"/>
        </w:trPr>
        <w:tc>
          <w:tcPr>
            <w:tcW w:w="3828" w:type="dxa"/>
            <w:vAlign w:val="center"/>
          </w:tcPr>
          <w:p w14:paraId="50F5709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Calcium as Ca</w:t>
            </w:r>
          </w:p>
        </w:tc>
        <w:tc>
          <w:tcPr>
            <w:tcW w:w="992" w:type="dxa"/>
            <w:vAlign w:val="center"/>
          </w:tcPr>
          <w:p w14:paraId="72EE2B2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62" w:type="dxa"/>
            <w:vAlign w:val="center"/>
          </w:tcPr>
          <w:p w14:paraId="35FB25A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20BFFB5" w14:textId="77777777" w:rsidTr="00D57E91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F3D0A1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Phosphorus as P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3B8F1D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29239F8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AC0C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B24C8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62E1C9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D1A0065" w14:textId="77777777" w:rsidTr="00D57E91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5DB2B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Zinc as Zn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9D3EB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7CBDF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9076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1A7CA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52CA74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F6F2987" w14:textId="77777777" w:rsidR="00EE586F" w:rsidRDefault="00EE586F" w:rsidP="00EE586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698D2FF" w14:textId="77777777" w:rsidR="00EE586F" w:rsidRPr="00C36E82" w:rsidRDefault="00EE586F" w:rsidP="00EE586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FE347E5" w14:textId="7A62B647" w:rsidR="00EE586F" w:rsidRPr="003F4088" w:rsidRDefault="00EE586F" w:rsidP="00EE586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Total Acid Number (ASTM D664) if the determination is performed (see Additional Questions on the final page)</w:t>
      </w:r>
    </w:p>
    <w:p w14:paraId="56E4E3CE" w14:textId="1CF2E16D" w:rsidR="00990FD4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Pr="00BB2C9A" w:rsidRDefault="005D73ED" w:rsidP="00373310">
      <w:r>
        <w:br w:type="page"/>
      </w:r>
    </w:p>
    <w:p w14:paraId="146A06FD" w14:textId="77777777" w:rsidR="00D61485" w:rsidRPr="00BB2C9A" w:rsidRDefault="00D61485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781BB04" w14:textId="77777777" w:rsidR="001B7AB9" w:rsidRDefault="001B7AB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7EDAA9C" w14:textId="77777777" w:rsidR="004E01CA" w:rsidRDefault="004E01CA" w:rsidP="004E01C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73B70F51" w14:textId="77777777" w:rsidR="004E01CA" w:rsidRDefault="004E01CA" w:rsidP="004E01C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0D37EF3" w14:textId="77777777" w:rsidR="004E01CA" w:rsidRDefault="004E01CA" w:rsidP="004E01C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CBA191A" w14:textId="77777777" w:rsidR="004E01CA" w:rsidRDefault="004E01CA" w:rsidP="004E01C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6A61D8B4" w14:textId="77777777" w:rsidR="004E01CA" w:rsidRPr="00216BC3" w:rsidRDefault="004E01CA" w:rsidP="004E01CA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6C35E90" w14:textId="77777777" w:rsidR="004E01CA" w:rsidRPr="00216BC3" w:rsidRDefault="004E01CA" w:rsidP="004E01CA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500F86BD" w14:textId="77777777" w:rsidR="004E01CA" w:rsidRPr="00216BC3" w:rsidRDefault="004E01CA" w:rsidP="004E01C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EB0E4FC" w14:textId="77777777" w:rsidR="004E01CA" w:rsidRPr="00216BC3" w:rsidRDefault="004E01CA" w:rsidP="004E01C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634DA010" w14:textId="77777777" w:rsidR="004E01CA" w:rsidRPr="00216BC3" w:rsidRDefault="004E01CA" w:rsidP="004E01CA">
      <w:pPr>
        <w:tabs>
          <w:tab w:val="left" w:pos="142"/>
        </w:tabs>
        <w:rPr>
          <w:rFonts w:ascii="Arial" w:hAnsi="Arial" w:cs="Arial"/>
          <w:sz w:val="20"/>
        </w:rPr>
      </w:pPr>
    </w:p>
    <w:p w14:paraId="34028438" w14:textId="77777777" w:rsidR="004E01CA" w:rsidRPr="00216BC3" w:rsidRDefault="004E01CA" w:rsidP="004E01CA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F971C3A" w14:textId="77777777" w:rsidR="004E01CA" w:rsidRPr="00216BC3" w:rsidRDefault="004E01CA" w:rsidP="004E01CA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322CCA3" w14:textId="77777777" w:rsidR="004E01CA" w:rsidRPr="00216BC3" w:rsidRDefault="004E01CA" w:rsidP="004E01CA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291174D0" w14:textId="77777777" w:rsidR="004E01CA" w:rsidRPr="00216BC3" w:rsidRDefault="004E01CA" w:rsidP="004E01CA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1DBB231C" w14:textId="77777777" w:rsidR="004E01CA" w:rsidRPr="00216BC3" w:rsidRDefault="004E01CA" w:rsidP="004E01CA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2F3EB0F4" w14:textId="77777777" w:rsidR="004E01CA" w:rsidRDefault="004E01CA" w:rsidP="004E01C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175AEF" w14:textId="77777777" w:rsidR="004E01CA" w:rsidRDefault="004E01CA" w:rsidP="004E01CA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02083195" w14:textId="77777777" w:rsidR="004E01CA" w:rsidRPr="00216BC3" w:rsidRDefault="004E01CA" w:rsidP="004E01CA">
      <w:pPr>
        <w:tabs>
          <w:tab w:val="left" w:pos="142"/>
        </w:tabs>
        <w:rPr>
          <w:rFonts w:ascii="Arial" w:hAnsi="Arial" w:cs="Arial"/>
          <w:sz w:val="20"/>
        </w:rPr>
      </w:pPr>
    </w:p>
    <w:p w14:paraId="0F62E1CC" w14:textId="77777777" w:rsidR="004E01CA" w:rsidRPr="00216BC3" w:rsidRDefault="004E01CA" w:rsidP="004E01CA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5F7CF938" w14:textId="77777777" w:rsidR="004E01CA" w:rsidRPr="00216BC3" w:rsidRDefault="004E01CA" w:rsidP="004E01C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5871CD55" w14:textId="77777777" w:rsidR="004E01CA" w:rsidRPr="00216BC3" w:rsidRDefault="004E01CA" w:rsidP="004E01C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20DF169D" w14:textId="77777777" w:rsidR="004E01CA" w:rsidRPr="00216BC3" w:rsidRDefault="004E01CA" w:rsidP="004E01C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29734B9F" w14:textId="77777777" w:rsidR="004E01CA" w:rsidRPr="00216BC3" w:rsidRDefault="004E01CA" w:rsidP="004E01CA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4728CA49" w14:textId="77777777" w:rsidR="004E01CA" w:rsidRPr="00216BC3" w:rsidRDefault="004E01CA" w:rsidP="004E01CA">
      <w:pPr>
        <w:tabs>
          <w:tab w:val="left" w:pos="142"/>
        </w:tabs>
        <w:rPr>
          <w:rFonts w:ascii="Arial" w:hAnsi="Arial" w:cs="Arial"/>
          <w:sz w:val="20"/>
        </w:rPr>
      </w:pPr>
    </w:p>
    <w:p w14:paraId="02E51CDA" w14:textId="77777777" w:rsidR="004E01CA" w:rsidRPr="00216BC3" w:rsidRDefault="004E01CA" w:rsidP="004E01CA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2A9091DE" w14:textId="77777777" w:rsidR="004E01CA" w:rsidRPr="00216BC3" w:rsidRDefault="004E01CA" w:rsidP="004E01CA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0738ADBF" w14:textId="77777777" w:rsidR="004E01CA" w:rsidRPr="00216BC3" w:rsidRDefault="004E01CA" w:rsidP="004E01CA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246E366E" w14:textId="77777777" w:rsidR="004E01CA" w:rsidRPr="00216BC3" w:rsidRDefault="004E01CA" w:rsidP="004E01CA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332ADCB9" w14:textId="77777777" w:rsidR="004E01CA" w:rsidRPr="00216BC3" w:rsidRDefault="004E01CA" w:rsidP="004E01CA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77B0506D" w14:textId="77777777" w:rsidR="00E84108" w:rsidRPr="00216BC3" w:rsidRDefault="00E84108" w:rsidP="004E01CA">
      <w:pPr>
        <w:tabs>
          <w:tab w:val="left" w:pos="142"/>
        </w:tabs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AD809F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25469">
      <w:rPr>
        <w:rFonts w:ascii="Arial" w:hAnsi="Arial" w:cs="Arial"/>
      </w:rPr>
      <w:t>2</w:t>
    </w:r>
    <w:r w:rsidRPr="00E84108">
      <w:rPr>
        <w:rFonts w:ascii="Arial" w:hAnsi="Arial" w:cs="Arial"/>
      </w:rPr>
      <w:t>L0</w:t>
    </w:r>
    <w:r w:rsidR="00037DA6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777777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90585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4F0CCA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25469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A25469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A25469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25469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1005"/>
    <w:rsid w:val="00023BF6"/>
    <w:rsid w:val="0003458D"/>
    <w:rsid w:val="00034E83"/>
    <w:rsid w:val="000356B6"/>
    <w:rsid w:val="00037DA6"/>
    <w:rsid w:val="000423C9"/>
    <w:rsid w:val="00057789"/>
    <w:rsid w:val="00060E74"/>
    <w:rsid w:val="00072685"/>
    <w:rsid w:val="000737E9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076B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B7AB9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130B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0585"/>
    <w:rsid w:val="00393AAF"/>
    <w:rsid w:val="003A78ED"/>
    <w:rsid w:val="003B0412"/>
    <w:rsid w:val="003B2E6E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0B19"/>
    <w:rsid w:val="004C23F4"/>
    <w:rsid w:val="004D434F"/>
    <w:rsid w:val="004D634D"/>
    <w:rsid w:val="004D6AB0"/>
    <w:rsid w:val="004D750B"/>
    <w:rsid w:val="004E01CA"/>
    <w:rsid w:val="004E04DA"/>
    <w:rsid w:val="004E5868"/>
    <w:rsid w:val="004F014A"/>
    <w:rsid w:val="004F17E5"/>
    <w:rsid w:val="00503AD9"/>
    <w:rsid w:val="00506EA7"/>
    <w:rsid w:val="00511573"/>
    <w:rsid w:val="0051319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3DE4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4FD"/>
    <w:rsid w:val="006752A5"/>
    <w:rsid w:val="006814CB"/>
    <w:rsid w:val="00697349"/>
    <w:rsid w:val="006A7A77"/>
    <w:rsid w:val="006B5656"/>
    <w:rsid w:val="006B6FAA"/>
    <w:rsid w:val="006B754D"/>
    <w:rsid w:val="006C188A"/>
    <w:rsid w:val="006D2BCC"/>
    <w:rsid w:val="006D3A5E"/>
    <w:rsid w:val="006D4CF6"/>
    <w:rsid w:val="006D7DAF"/>
    <w:rsid w:val="006E23FD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4C6B"/>
    <w:rsid w:val="007905CD"/>
    <w:rsid w:val="007A616B"/>
    <w:rsid w:val="007A64A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C7FB5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D43"/>
    <w:rsid w:val="009E27C8"/>
    <w:rsid w:val="009E31E5"/>
    <w:rsid w:val="009E4C48"/>
    <w:rsid w:val="009F4A8C"/>
    <w:rsid w:val="009F6093"/>
    <w:rsid w:val="00A04F10"/>
    <w:rsid w:val="00A11928"/>
    <w:rsid w:val="00A13168"/>
    <w:rsid w:val="00A21B2E"/>
    <w:rsid w:val="00A25469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2C9A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BF6C5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028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57E91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32CA"/>
    <w:rsid w:val="00EE1F67"/>
    <w:rsid w:val="00EE2C38"/>
    <w:rsid w:val="00EE586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506C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5A53A-78E3-4076-B135-FE5A3576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612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3976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36</cp:revision>
  <cp:lastPrinted>2017-05-15T12:42:00Z</cp:lastPrinted>
  <dcterms:created xsi:type="dcterms:W3CDTF">2020-08-20T08:19:00Z</dcterms:created>
  <dcterms:modified xsi:type="dcterms:W3CDTF">2022-04-07T13:50:00Z</dcterms:modified>
</cp:coreProperties>
</file>