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1705FB26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741212">
        <w:rPr>
          <w:rFonts w:ascii="Arial" w:hAnsi="Arial" w:cs="Arial"/>
          <w:b/>
          <w:sz w:val="22"/>
          <w:szCs w:val="22"/>
        </w:rPr>
        <w:t>2</w:t>
      </w:r>
      <w:r w:rsidR="00EF1B9C">
        <w:rPr>
          <w:rFonts w:ascii="Arial" w:hAnsi="Arial" w:cs="Arial"/>
          <w:b/>
          <w:sz w:val="22"/>
          <w:szCs w:val="22"/>
        </w:rPr>
        <w:t>0</w:t>
      </w:r>
      <w:r w:rsidR="00741212">
        <w:rPr>
          <w:rFonts w:ascii="Arial" w:hAnsi="Arial" w:cs="Arial"/>
          <w:b/>
          <w:sz w:val="22"/>
          <w:szCs w:val="22"/>
        </w:rPr>
        <w:t>2</w:t>
      </w:r>
      <w:r w:rsidR="00EF1B9C">
        <w:rPr>
          <w:rFonts w:ascii="Arial" w:hAnsi="Arial" w:cs="Arial"/>
          <w:b/>
          <w:sz w:val="22"/>
          <w:szCs w:val="22"/>
        </w:rPr>
        <w:t>5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36"/>
        <w:gridCol w:w="1240"/>
        <w:gridCol w:w="1241"/>
        <w:gridCol w:w="1240"/>
        <w:gridCol w:w="1241"/>
        <w:gridCol w:w="1241"/>
      </w:tblGrid>
      <w:tr w:rsidR="00EF1B9C" w:rsidRPr="00536535" w14:paraId="308EEC14" w14:textId="77777777" w:rsidTr="005B7F17">
        <w:tc>
          <w:tcPr>
            <w:tcW w:w="3436" w:type="dxa"/>
            <w:tcBorders>
              <w:top w:val="double" w:sz="6" w:space="0" w:color="auto"/>
            </w:tcBorders>
          </w:tcPr>
          <w:p w14:paraId="2840C152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745250E" w14:textId="77777777" w:rsidR="00EF1B9C" w:rsidRPr="00364F65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12AB61C1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40" w:type="dxa"/>
            <w:tcBorders>
              <w:top w:val="double" w:sz="6" w:space="0" w:color="auto"/>
            </w:tcBorders>
          </w:tcPr>
          <w:p w14:paraId="53D1F085" w14:textId="5283CD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804FC21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249415A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41" w:type="dxa"/>
            <w:tcBorders>
              <w:top w:val="double" w:sz="6" w:space="0" w:color="auto"/>
            </w:tcBorders>
          </w:tcPr>
          <w:p w14:paraId="3F5CD87C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67E9EF20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148795EA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F1B9C" w:rsidRPr="00536535" w14:paraId="74D2D2C4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038C56" w14:textId="77777777" w:rsidR="00EF1B9C" w:rsidRPr="0026054F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26054F">
              <w:rPr>
                <w:rFonts w:ascii="Arial" w:hAnsi="Arial" w:cs="Arial"/>
                <w:spacing w:val="4"/>
                <w:sz w:val="20"/>
              </w:rPr>
              <w:t>API Gravity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AD9E" w14:textId="77777777" w:rsidR="00EF1B9C" w:rsidRPr="0026054F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B028F2" w14:textId="77777777" w:rsidR="00EF1B9C" w:rsidRPr="0026054F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26054F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181F7547" w14:textId="77777777" w:rsidR="00EF1B9C" w:rsidRPr="005722EF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09E2EDF6" w14:textId="77777777" w:rsidR="00EF1B9C" w:rsidRPr="00BF2466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CF9D4F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2BE4" w:rsidRPr="00536535" w14:paraId="6ECBFD89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08D49A" w14:textId="0AF35A00" w:rsidR="00C22BE4" w:rsidRPr="00CE3F08" w:rsidRDefault="00C22BE4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CE3F08">
              <w:rPr>
                <w:rFonts w:ascii="Arial" w:hAnsi="Arial" w:cs="Arial"/>
                <w:spacing w:val="4"/>
                <w:sz w:val="20"/>
              </w:rPr>
              <w:t>Appearance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D0D2FD" w14:textId="77777777" w:rsidR="00C22BE4" w:rsidRPr="00CE3F08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3B12D8" w14:textId="360D8DC0" w:rsidR="00C22BE4" w:rsidRPr="00CE3F08" w:rsidRDefault="00C22BE4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CE3F08">
              <w:rPr>
                <w:rFonts w:ascii="Arial" w:hAnsi="Arial" w:cs="Arial"/>
                <w:spacing w:val="4"/>
                <w:sz w:val="20"/>
              </w:rPr>
              <w:t>D4176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24EC7A1" w14:textId="46B7673A" w:rsidR="00C22BE4" w:rsidRPr="005722EF" w:rsidRDefault="00C22BE4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34D3930" w14:textId="0674B7AF" w:rsidR="00C22BE4" w:rsidRPr="00BF2466" w:rsidRDefault="00C22BE4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497CE24" w14:textId="41F94257" w:rsidR="00C22BE4" w:rsidRPr="00C22BE4" w:rsidRDefault="00C22BE4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F1B9C" w:rsidRPr="00536535" w14:paraId="3F654D83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ECB146" w14:textId="44BF610C" w:rsidR="00EF1B9C" w:rsidRPr="003419F9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3419F9">
              <w:rPr>
                <w:rFonts w:ascii="Arial" w:hAnsi="Arial" w:cs="Arial"/>
                <w:spacing w:val="4"/>
                <w:sz w:val="20"/>
              </w:rPr>
              <w:t xml:space="preserve">Aromatics by FIA </w:t>
            </w:r>
            <w:r>
              <w:rPr>
                <w:rFonts w:ascii="Arial" w:hAnsi="Arial" w:cs="Arial"/>
                <w:spacing w:val="4"/>
                <w:sz w:val="20"/>
              </w:rPr>
              <w:t>***)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599EE0" w14:textId="77777777" w:rsidR="00EF1B9C" w:rsidRPr="00582B44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82B44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30C60C" w14:textId="77777777" w:rsidR="00EF1B9C" w:rsidRPr="00582B44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82B44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82AAFEC" w14:textId="77777777" w:rsidR="00EF1B9C" w:rsidRPr="005722EF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28ABCA6D" w14:textId="77777777" w:rsidR="00EF1B9C" w:rsidRPr="00BF2466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61817B55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2020ED94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5B6811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Benzene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9B426F9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47ED49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D3606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566C04B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1EBCE9E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E626746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3C8C95C6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471811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 xml:space="preserve">Copper </w:t>
            </w:r>
            <w:r>
              <w:rPr>
                <w:rFonts w:ascii="Arial" w:hAnsi="Arial" w:cs="Arial"/>
                <w:spacing w:val="4"/>
                <w:sz w:val="20"/>
                <w:lang w:eastAsia="ja-JP"/>
              </w:rPr>
              <w:t>C</w:t>
            </w: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>orrosion</w:t>
            </w:r>
            <w:r w:rsidRPr="00536535">
              <w:rPr>
                <w:rFonts w:ascii="Arial" w:hAnsi="Arial" w:cs="Arial"/>
                <w:spacing w:val="4"/>
                <w:sz w:val="20"/>
              </w:rPr>
              <w:t xml:space="preserve"> 3 hrs at 50°C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72FABA" w14:textId="77777777" w:rsidR="00EF1B9C" w:rsidRPr="004C3873" w:rsidRDefault="00EF1B9C" w:rsidP="00FF50BE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096E0A" w14:textId="77777777" w:rsidR="00EF1B9C" w:rsidRPr="004C3873" w:rsidRDefault="00EF1B9C" w:rsidP="00FF50B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66CF3F83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7C4622D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03F72D2C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743D3A3C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85AADE2" w14:textId="77777777" w:rsidR="00EF1B9C" w:rsidRPr="009902AB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>Silver Corrosion 3 hrs at 50°C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9CDB8F4" w14:textId="6DD7C2C3" w:rsidR="00EF1B9C" w:rsidRPr="009902AB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method/p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rocedure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used:               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A or B </w:t>
            </w:r>
            <w:r w:rsidR="00EF1B9C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</w:t>
            </w:r>
            <w:r w:rsidR="00EF1B9C" w:rsidRPr="009902AB">
              <w:rPr>
                <w:rFonts w:ascii="Arial" w:hAnsi="Arial" w:cs="Arial"/>
                <w:b/>
                <w:bCs/>
                <w:sz w:val="20"/>
              </w:rPr>
              <w:t>**)</w:t>
            </w:r>
          </w:p>
        </w:tc>
      </w:tr>
      <w:tr w:rsidR="00EF1B9C" w:rsidRPr="00536535" w14:paraId="042B7088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F00894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 xml:space="preserve">Silver </w:t>
            </w:r>
            <w:r>
              <w:rPr>
                <w:rFonts w:ascii="Arial" w:hAnsi="Arial" w:cs="Arial"/>
                <w:spacing w:val="4"/>
                <w:sz w:val="20"/>
              </w:rPr>
              <w:t>C</w:t>
            </w:r>
            <w:r w:rsidRPr="00536535">
              <w:rPr>
                <w:rFonts w:ascii="Arial" w:hAnsi="Arial" w:cs="Arial"/>
                <w:spacing w:val="4"/>
                <w:sz w:val="20"/>
              </w:rPr>
              <w:t>orrosion 3 hrs at 50°C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860E79" w14:textId="77777777" w:rsidR="00EF1B9C" w:rsidRPr="004C3873" w:rsidRDefault="00EF1B9C" w:rsidP="00FF50BE">
            <w:pPr>
              <w:rPr>
                <w:rFonts w:ascii="Arial" w:hAnsi="Arial" w:cs="Arial"/>
                <w:strike/>
                <w:color w:val="FF0000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E629C7" w14:textId="77777777" w:rsidR="00EF1B9C" w:rsidRPr="004C3873" w:rsidRDefault="00EF1B9C" w:rsidP="00FF50BE">
            <w:pPr>
              <w:rPr>
                <w:rFonts w:ascii="Arial" w:hAnsi="Arial" w:cs="Arial"/>
                <w:color w:val="FF0000"/>
                <w:spacing w:val="4"/>
                <w:sz w:val="20"/>
              </w:rPr>
            </w:pPr>
          </w:p>
        </w:tc>
        <w:tc>
          <w:tcPr>
            <w:tcW w:w="1240" w:type="dxa"/>
            <w:tcBorders>
              <w:top w:val="single" w:sz="6" w:space="0" w:color="auto"/>
            </w:tcBorders>
            <w:vAlign w:val="center"/>
          </w:tcPr>
          <w:p w14:paraId="67DD6778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33D75EEE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14:paraId="68619F5C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1DF1C85F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88B84C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 xml:space="preserve">Density </w:t>
            </w: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 xml:space="preserve">at </w:t>
            </w:r>
            <w:r w:rsidRPr="00536535">
              <w:rPr>
                <w:rFonts w:ascii="Arial" w:hAnsi="Arial" w:cs="Arial"/>
                <w:spacing w:val="4"/>
                <w:sz w:val="20"/>
              </w:rPr>
              <w:t>15°C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12F980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  <w:vertAlign w:val="superscript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kg/m</w:t>
            </w:r>
            <w:r w:rsidRPr="00536535">
              <w:rPr>
                <w:rFonts w:ascii="Arial" w:hAnsi="Arial" w:cs="Arial"/>
                <w:spacing w:val="4"/>
                <w:sz w:val="20"/>
                <w:vertAlign w:val="superscript"/>
              </w:rPr>
              <w:t>3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FA7EB1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D4052</w:t>
            </w:r>
          </w:p>
        </w:tc>
        <w:tc>
          <w:tcPr>
            <w:tcW w:w="1240" w:type="dxa"/>
            <w:vAlign w:val="center"/>
          </w:tcPr>
          <w:p w14:paraId="3BDB01F3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BE6A337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A1049F3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5BC47728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FA096DD" w14:textId="77777777" w:rsidR="00EF1B9C" w:rsidRPr="009902AB" w:rsidRDefault="00EF1B9C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Distillation 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  <w:lang w:eastAsia="ja-JP"/>
              </w:rPr>
              <w:t>at</w:t>
            </w:r>
            <w:r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760 mmHg</w:t>
            </w:r>
          </w:p>
        </w:tc>
        <w:tc>
          <w:tcPr>
            <w:tcW w:w="620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EC87886" w14:textId="2E2EA80A" w:rsidR="00EF1B9C" w:rsidRPr="009902AB" w:rsidRDefault="00E94D59" w:rsidP="00FF50BE">
            <w:pPr>
              <w:rPr>
                <w:rFonts w:ascii="Arial" w:hAnsi="Arial" w:cs="Arial"/>
                <w:b/>
                <w:bCs/>
                <w:spacing w:val="4"/>
                <w:sz w:val="20"/>
              </w:rPr>
            </w:pP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m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anual or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a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utomated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used:          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M </w:t>
            </w:r>
            <w:r>
              <w:rPr>
                <w:rFonts w:ascii="Arial" w:hAnsi="Arial" w:cs="Arial"/>
                <w:b/>
                <w:bCs/>
                <w:spacing w:val="4"/>
                <w:sz w:val="20"/>
              </w:rPr>
              <w:t>or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</w:rPr>
              <w:t xml:space="preserve"> A</w:t>
            </w:r>
            <w:r w:rsidR="00EF1B9C" w:rsidRPr="009902AB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</w:rPr>
              <w:t xml:space="preserve"> </w:t>
            </w:r>
            <w:r w:rsidR="00EF1B9C">
              <w:rPr>
                <w:rFonts w:ascii="Arial" w:hAnsi="Arial" w:cs="Arial"/>
                <w:b/>
                <w:bCs/>
                <w:spacing w:val="4"/>
                <w:sz w:val="20"/>
                <w:vertAlign w:val="superscript"/>
              </w:rPr>
              <w:t xml:space="preserve"> </w:t>
            </w:r>
            <w:r w:rsidR="00EF1B9C" w:rsidRPr="009902AB">
              <w:rPr>
                <w:rFonts w:ascii="Arial" w:hAnsi="Arial" w:cs="Arial"/>
                <w:b/>
                <w:bCs/>
                <w:sz w:val="20"/>
              </w:rPr>
              <w:t xml:space="preserve">**)   </w:t>
            </w:r>
          </w:p>
        </w:tc>
      </w:tr>
      <w:tr w:rsidR="00EF1B9C" w:rsidRPr="00536535" w14:paraId="7A84C814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1C2881" w14:textId="77777777" w:rsidR="00EF1B9C" w:rsidRPr="00043AFF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A90B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E8AA2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392DA2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E989650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ECB5B93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24962" w:rsidRPr="00536535" w14:paraId="61F57B85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C9183" w14:textId="6DE60075" w:rsidR="00024962" w:rsidRPr="007B1E23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10%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E673E4F" w14:textId="77777777" w:rsidR="00024962" w:rsidRPr="00536535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CE2FDF" w14:textId="77777777" w:rsidR="00024962" w:rsidRPr="00536535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160F4951" w14:textId="2BBC27CE" w:rsidR="00024962" w:rsidRPr="00024962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637C70F4" w14:textId="17B8E880" w:rsidR="00024962" w:rsidRPr="00024962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8063A40" w14:textId="30145977" w:rsidR="00024962" w:rsidRPr="00024962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024962" w:rsidRPr="00536535" w14:paraId="43D8CE0F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08817" w14:textId="082BCF13" w:rsidR="00024962" w:rsidRPr="007B1E23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Temperature at 50%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C1ADFA" w14:textId="77777777" w:rsidR="00024962" w:rsidRPr="00536535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3C1E91" w14:textId="77777777" w:rsidR="00024962" w:rsidRPr="00536535" w:rsidRDefault="00024962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5A6D9D35" w14:textId="77777777" w:rsidR="00024962" w:rsidRPr="00536535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A34CFBF" w14:textId="77777777" w:rsidR="00024962" w:rsidRPr="00536535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1712B5E5" w14:textId="77777777" w:rsidR="00024962" w:rsidRPr="00536535" w:rsidRDefault="00024962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65B4A830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65F44E" w14:textId="0D899824" w:rsidR="00EF1B9C" w:rsidRPr="007B1E23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7B1E23">
              <w:rPr>
                <w:rFonts w:ascii="Arial" w:hAnsi="Arial" w:cs="Arial"/>
                <w:spacing w:val="4"/>
                <w:sz w:val="20"/>
              </w:rPr>
              <w:t>Temp</w:t>
            </w:r>
            <w:r w:rsidR="00024962" w:rsidRPr="007B1E23">
              <w:rPr>
                <w:rFonts w:ascii="Arial" w:hAnsi="Arial" w:cs="Arial"/>
                <w:spacing w:val="4"/>
                <w:sz w:val="20"/>
              </w:rPr>
              <w:t>erature</w:t>
            </w:r>
            <w:r w:rsidRPr="007B1E23">
              <w:rPr>
                <w:rFonts w:ascii="Arial" w:hAnsi="Arial" w:cs="Arial"/>
                <w:spacing w:val="4"/>
                <w:sz w:val="20"/>
              </w:rPr>
              <w:t xml:space="preserve"> at 90% evaporated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A52E4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52AC6B9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35169581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3E7237BA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ED0A772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1C733861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A5293B" w14:textId="77777777" w:rsidR="00EF1B9C" w:rsidRPr="00043AFF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Final Boiling Point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2B9694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C4C9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D86</w:t>
            </w:r>
          </w:p>
        </w:tc>
        <w:tc>
          <w:tcPr>
            <w:tcW w:w="1240" w:type="dxa"/>
            <w:vAlign w:val="center"/>
          </w:tcPr>
          <w:p w14:paraId="2452DF67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A512748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65CAD5A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0B7FDBC9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469D2F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Doctor test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08D38A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A82935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0" w:type="dxa"/>
            <w:vAlign w:val="center"/>
          </w:tcPr>
          <w:p w14:paraId="4E418216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422869CC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236F9A51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105929FB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1F7700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Gum (solvent washed)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2511B2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mg/100m</w:t>
            </w:r>
            <w:r>
              <w:rPr>
                <w:rFonts w:ascii="Arial" w:hAnsi="Arial" w:cs="Arial"/>
                <w:spacing w:val="4"/>
                <w:sz w:val="20"/>
              </w:rPr>
              <w:t>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249336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D381</w:t>
            </w:r>
          </w:p>
        </w:tc>
        <w:tc>
          <w:tcPr>
            <w:tcW w:w="1240" w:type="dxa"/>
            <w:vAlign w:val="center"/>
          </w:tcPr>
          <w:p w14:paraId="2C304547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52DE7348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3AF97DBA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558DA040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C3AC1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Lead as Pb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56DD46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739421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D3237</w:t>
            </w:r>
          </w:p>
        </w:tc>
        <w:tc>
          <w:tcPr>
            <w:tcW w:w="1240" w:type="dxa"/>
            <w:vAlign w:val="center"/>
          </w:tcPr>
          <w:p w14:paraId="4D069DB0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vAlign w:val="center"/>
          </w:tcPr>
          <w:p w14:paraId="11DC51C4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vAlign w:val="center"/>
          </w:tcPr>
          <w:p w14:paraId="4C398419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74D5D6EC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49AA0B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Manganese as Mn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0D25F6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mg/L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76308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D3831</w:t>
            </w:r>
          </w:p>
        </w:tc>
        <w:tc>
          <w:tcPr>
            <w:tcW w:w="1240" w:type="dxa"/>
            <w:tcBorders>
              <w:bottom w:val="single" w:sz="6" w:space="0" w:color="auto"/>
            </w:tcBorders>
            <w:vAlign w:val="center"/>
          </w:tcPr>
          <w:p w14:paraId="4E305C92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305C295A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1" w:type="dxa"/>
            <w:tcBorders>
              <w:bottom w:val="single" w:sz="6" w:space="0" w:color="auto"/>
            </w:tcBorders>
            <w:vAlign w:val="center"/>
          </w:tcPr>
          <w:p w14:paraId="5AAB3324" w14:textId="77777777" w:rsidR="00EF1B9C" w:rsidRPr="00536535" w:rsidRDefault="00EF1B9C" w:rsidP="00FF50BE">
            <w:pPr>
              <w:widowControl w:val="0"/>
              <w:spacing w:before="60"/>
              <w:ind w:left="57" w:right="5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F1B9C" w:rsidRPr="00536535" w14:paraId="57598735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A31CB0" w14:textId="1EDDF9A8" w:rsidR="00EF1B9C" w:rsidRPr="003F1256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Olefins by FIA</w:t>
            </w:r>
            <w:r>
              <w:rPr>
                <w:rFonts w:ascii="Arial" w:hAnsi="Arial" w:cs="Arial"/>
                <w:spacing w:val="4"/>
                <w:sz w:val="20"/>
              </w:rPr>
              <w:t xml:space="preserve"> ***)</w:t>
            </w:r>
            <w:r w:rsidRPr="00536535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E9056A3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58AF1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D1319</w:t>
            </w:r>
          </w:p>
        </w:tc>
        <w:tc>
          <w:tcPr>
            <w:tcW w:w="12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41D336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506787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A086A1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EF1B9C" w:rsidRPr="00536535" w14:paraId="3AC4F8B1" w14:textId="77777777" w:rsidTr="005B7F17">
        <w:trPr>
          <w:trHeight w:hRule="exact" w:val="340"/>
        </w:trPr>
        <w:tc>
          <w:tcPr>
            <w:tcW w:w="343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0A4E95A" w14:textId="35808794" w:rsidR="00EF1B9C" w:rsidRPr="00536535" w:rsidRDefault="00EF1B9C" w:rsidP="00FF50BE">
            <w:pPr>
              <w:rPr>
                <w:rFonts w:ascii="Arial" w:hAnsi="Arial" w:cs="Arial"/>
                <w:sz w:val="20"/>
                <w:vertAlign w:val="superscript"/>
              </w:rPr>
            </w:pPr>
            <w:r w:rsidRPr="00536535">
              <w:rPr>
                <w:rFonts w:ascii="Arial" w:hAnsi="Arial" w:cs="Arial"/>
                <w:sz w:val="20"/>
              </w:rPr>
              <w:t xml:space="preserve">Oxidation Stability </w:t>
            </w:r>
            <w:r w:rsidRPr="00844F98">
              <w:rPr>
                <w:rFonts w:ascii="Arial" w:hAnsi="Arial" w:cs="Arial"/>
                <w:sz w:val="20"/>
              </w:rPr>
              <w:t>*</w:t>
            </w:r>
            <w:r w:rsidR="00157F09">
              <w:rPr>
                <w:rFonts w:ascii="Arial" w:hAnsi="Arial" w:cs="Arial"/>
                <w:sz w:val="20"/>
              </w:rPr>
              <w:t>*</w:t>
            </w:r>
            <w:r w:rsidRPr="00844F98">
              <w:rPr>
                <w:rFonts w:ascii="Arial" w:hAnsi="Arial" w:cs="Arial"/>
                <w:sz w:val="20"/>
              </w:rPr>
              <w:t>**)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198E727" w14:textId="77777777" w:rsidR="00EF1B9C" w:rsidRPr="00536535" w:rsidRDefault="00EF1B9C" w:rsidP="00FF50BE">
            <w:pPr>
              <w:rPr>
                <w:rFonts w:ascii="Arial" w:hAnsi="Arial" w:cs="Arial"/>
                <w:sz w:val="20"/>
              </w:rPr>
            </w:pPr>
            <w:r w:rsidRPr="00536535">
              <w:rPr>
                <w:rFonts w:ascii="Arial" w:hAnsi="Arial" w:cs="Arial"/>
                <w:sz w:val="20"/>
              </w:rPr>
              <w:t>minutes</w:t>
            </w: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1E8AB9F" w14:textId="77777777" w:rsidR="00EF1B9C" w:rsidRPr="00536535" w:rsidRDefault="00EF1B9C" w:rsidP="00FF50BE">
            <w:pPr>
              <w:rPr>
                <w:rFonts w:ascii="Arial" w:hAnsi="Arial" w:cs="Arial"/>
                <w:sz w:val="20"/>
              </w:rPr>
            </w:pPr>
            <w:r w:rsidRPr="00536535">
              <w:rPr>
                <w:rFonts w:ascii="Arial" w:hAnsi="Arial" w:cs="Arial"/>
                <w:sz w:val="20"/>
              </w:rPr>
              <w:t>D525</w:t>
            </w:r>
          </w:p>
        </w:tc>
        <w:tc>
          <w:tcPr>
            <w:tcW w:w="124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60CAE55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F88B5DD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4AB5C7F6" w14:textId="77777777" w:rsidR="00EF1B9C" w:rsidRPr="00264A37" w:rsidRDefault="00EF1B9C" w:rsidP="00FF50BE">
            <w:pPr>
              <w:spacing w:before="60"/>
              <w:ind w:left="57" w:right="57"/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10FD93DF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4DB95DC7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>
        <w:rPr>
          <w:rFonts w:ascii="Arial" w:hAnsi="Arial" w:cs="Arial"/>
          <w:sz w:val="20"/>
        </w:rPr>
        <w:tab/>
      </w:r>
      <w:r w:rsidRPr="00C36E82">
        <w:rPr>
          <w:rFonts w:ascii="Arial" w:hAnsi="Arial" w:cs="Arial"/>
          <w:sz w:val="20"/>
        </w:rPr>
        <w:t>Please circle the right option</w:t>
      </w:r>
    </w:p>
    <w:p w14:paraId="6A789EF5" w14:textId="307712DE" w:rsidR="00157F09" w:rsidRDefault="00157F09" w:rsidP="00157F09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***)</w:t>
      </w:r>
      <w:r>
        <w:rPr>
          <w:rFonts w:ascii="Arial" w:hAnsi="Arial" w:cs="Arial"/>
          <w:sz w:val="20"/>
        </w:rPr>
        <w:tab/>
      </w:r>
      <w:r w:rsidRPr="00EF1B9C">
        <w:rPr>
          <w:rFonts w:ascii="Arial" w:hAnsi="Arial" w:cs="Arial"/>
          <w:sz w:val="20"/>
        </w:rPr>
        <w:t>Without oxygenates correction</w:t>
      </w:r>
    </w:p>
    <w:p w14:paraId="060691BA" w14:textId="631B9DC5" w:rsidR="007763E2" w:rsidRDefault="00157F09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</w:t>
      </w:r>
      <w:r w:rsidR="007763E2">
        <w:rPr>
          <w:rFonts w:ascii="Arial" w:hAnsi="Arial" w:cs="Arial"/>
          <w:sz w:val="20"/>
        </w:rPr>
        <w:t>***)</w:t>
      </w:r>
      <w:r w:rsidR="007763E2">
        <w:rPr>
          <w:rFonts w:ascii="Arial" w:hAnsi="Arial" w:cs="Arial"/>
          <w:sz w:val="20"/>
        </w:rPr>
        <w:tab/>
      </w:r>
      <w:r w:rsidR="00EF1B9C" w:rsidRPr="00EF1B9C">
        <w:rPr>
          <w:rFonts w:ascii="Arial" w:hAnsi="Arial" w:cs="Arial"/>
          <w:sz w:val="20"/>
        </w:rPr>
        <w:t>Only report ”&gt;900” when above 900 minutes, otherwise report a real breakpoint</w:t>
      </w:r>
    </w:p>
    <w:p w14:paraId="740A0410" w14:textId="3F4AE1A8" w:rsidR="00EF1B9C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36BFD002" w14:textId="77777777" w:rsidR="00EF1B9C" w:rsidRPr="003F4088" w:rsidRDefault="00EF1B9C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</w:p>
    <w:p w14:paraId="2A5BBDF3" w14:textId="18E24EE0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>This table continues on the next page</w:t>
      </w:r>
      <w:r w:rsidR="00DB6F4B">
        <w:rPr>
          <w:rFonts w:ascii="Arial" w:hAnsi="Arial" w:cs="Arial"/>
          <w:b/>
          <w:bCs/>
          <w:sz w:val="22"/>
          <w:szCs w:val="22"/>
        </w:rPr>
        <w:t>.</w:t>
      </w:r>
    </w:p>
    <w:bookmarkEnd w:id="0"/>
    <w:p w14:paraId="1C92EDA5" w14:textId="4E43FA45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20E4FCB0" w14:textId="0BBEBAB1" w:rsidR="00C557B0" w:rsidRDefault="00C557B0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3D3633B" w:rsidR="00975C1C" w:rsidRPr="00373310" w:rsidRDefault="00975C1C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B63F1E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0</w:t>
      </w:r>
      <w:r w:rsidR="00B63F1E">
        <w:rPr>
          <w:rFonts w:ascii="Arial" w:hAnsi="Arial" w:cs="Arial"/>
          <w:b/>
          <w:sz w:val="22"/>
          <w:szCs w:val="22"/>
        </w:rPr>
        <w:t>2</w:t>
      </w:r>
      <w:r w:rsidR="00EF1B9C">
        <w:rPr>
          <w:rFonts w:ascii="Arial" w:hAnsi="Arial" w:cs="Arial"/>
          <w:b/>
          <w:sz w:val="22"/>
          <w:szCs w:val="22"/>
        </w:rPr>
        <w:t>5</w:t>
      </w:r>
      <w:r w:rsidR="000A0882">
        <w:rPr>
          <w:rFonts w:ascii="Arial" w:hAnsi="Arial" w:cs="Arial"/>
          <w:b/>
          <w:sz w:val="22"/>
          <w:szCs w:val="22"/>
        </w:rPr>
        <w:t xml:space="preserve"> - continued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85"/>
        <w:gridCol w:w="1250"/>
        <w:gridCol w:w="1251"/>
        <w:gridCol w:w="1251"/>
        <w:gridCol w:w="1251"/>
        <w:gridCol w:w="1251"/>
      </w:tblGrid>
      <w:tr w:rsidR="00EF1B9C" w:rsidRPr="00536535" w14:paraId="3AE096F3" w14:textId="77777777" w:rsidTr="005B7F17">
        <w:trPr>
          <w:trHeight w:val="20"/>
        </w:trPr>
        <w:tc>
          <w:tcPr>
            <w:tcW w:w="3385" w:type="dxa"/>
            <w:tcBorders>
              <w:top w:val="double" w:sz="6" w:space="0" w:color="auto"/>
              <w:bottom w:val="single" w:sz="4" w:space="0" w:color="auto"/>
            </w:tcBorders>
          </w:tcPr>
          <w:p w14:paraId="6E6AC150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0" w:type="dxa"/>
            <w:tcBorders>
              <w:top w:val="double" w:sz="6" w:space="0" w:color="auto"/>
              <w:bottom w:val="single" w:sz="4" w:space="0" w:color="auto"/>
            </w:tcBorders>
          </w:tcPr>
          <w:p w14:paraId="10871D0A" w14:textId="77777777" w:rsidR="00EF1B9C" w:rsidRPr="00364F65" w:rsidRDefault="00EF1B9C" w:rsidP="00FF50BE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2A71CF97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6B35AE37" w14:textId="52EF44C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</w:t>
            </w:r>
            <w:r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364F65">
              <w:rPr>
                <w:rFonts w:ascii="Arial" w:hAnsi="Arial" w:cs="Arial"/>
                <w:spacing w:val="4"/>
                <w:sz w:val="20"/>
              </w:rPr>
              <w:t>used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0569766F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39F13CF1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1" w:type="dxa"/>
            <w:tcBorders>
              <w:top w:val="double" w:sz="6" w:space="0" w:color="auto"/>
              <w:bottom w:val="single" w:sz="4" w:space="0" w:color="auto"/>
            </w:tcBorders>
          </w:tcPr>
          <w:p w14:paraId="76BBC15D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BF6087F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B09F6B" w14:textId="77777777" w:rsidR="00EF1B9C" w:rsidRPr="00364F6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EF1B9C" w:rsidRPr="00536535" w14:paraId="114EF037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50BC244" w14:textId="77777777" w:rsidR="00EF1B9C" w:rsidRPr="00E04F99" w:rsidRDefault="00EF1B9C" w:rsidP="00FF50BE">
            <w:pPr>
              <w:tabs>
                <w:tab w:val="left" w:pos="284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E04F99">
              <w:rPr>
                <w:rFonts w:ascii="Arial" w:hAnsi="Arial" w:cs="Arial"/>
                <w:b/>
                <w:bCs/>
                <w:sz w:val="20"/>
              </w:rPr>
              <w:t>Oxygenates</w:t>
            </w:r>
          </w:p>
        </w:tc>
        <w:tc>
          <w:tcPr>
            <w:tcW w:w="625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F288A50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139F8647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C621698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DIPE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A0989ED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FD389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3F70DD7C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67EDB5B6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</w:tcBorders>
            <w:vAlign w:val="center"/>
          </w:tcPr>
          <w:p w14:paraId="2560F4E4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5E7D9C99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F1527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ETBE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0B5E53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2E51E0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7307A8EE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7E8B943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617EA21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278BB152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ED84A8" w14:textId="77777777" w:rsidR="00EF1B9C" w:rsidRPr="00536535" w:rsidRDefault="00EF1B9C" w:rsidP="00FF50BE">
            <w:pPr>
              <w:tabs>
                <w:tab w:val="left" w:pos="213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A06EA2A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520B8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490EB58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6A17CBE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1C3B3C79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56B0E035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51E5594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7C5F0D8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B585C2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61D91D8B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14F54EE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B7A1CD5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15FDE975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A96405F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MTBE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3064A9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9293AA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3A37CCA8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9B31217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35C9B3A7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34CCD912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1F489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TAME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53F0D1B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EE67669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4A597D6D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62D8BEC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C5DC7F4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077B6048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1B06414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>Other Oxygenates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FC1341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%V/V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B831A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06131CB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BC01F2D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478C06F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2120A7CA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296A99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Oxygen content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B2B27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6E33A28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D4815</w:t>
            </w:r>
          </w:p>
        </w:tc>
        <w:tc>
          <w:tcPr>
            <w:tcW w:w="1251" w:type="dxa"/>
            <w:vAlign w:val="center"/>
          </w:tcPr>
          <w:p w14:paraId="563AD2D7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9B778CB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EA1D2CB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27207BCB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D1B58A" w14:textId="77777777" w:rsidR="00EF1B9C" w:rsidRPr="00536535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>Phosphorus as P</w:t>
            </w:r>
          </w:p>
        </w:tc>
        <w:tc>
          <w:tcPr>
            <w:tcW w:w="12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2E6213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>mg/L</w:t>
            </w:r>
          </w:p>
        </w:tc>
        <w:tc>
          <w:tcPr>
            <w:tcW w:w="12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753EF4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  <w:lang w:eastAsia="ja-JP"/>
              </w:rPr>
            </w:pPr>
            <w:r w:rsidRPr="00536535">
              <w:rPr>
                <w:rFonts w:ascii="Arial" w:hAnsi="Arial" w:cs="Arial"/>
                <w:spacing w:val="4"/>
                <w:sz w:val="20"/>
                <w:lang w:eastAsia="ja-JP"/>
              </w:rPr>
              <w:t>D3231</w:t>
            </w: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76FCFE7D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2BBF82B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bottom w:val="single" w:sz="6" w:space="0" w:color="auto"/>
            </w:tcBorders>
            <w:vAlign w:val="center"/>
          </w:tcPr>
          <w:p w14:paraId="602C8613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  <w:tr w:rsidR="00EF1B9C" w:rsidRPr="00536535" w14:paraId="338D9862" w14:textId="77777777" w:rsidTr="005B7F17">
        <w:trPr>
          <w:trHeight w:hRule="exact" w:val="340"/>
        </w:trPr>
        <w:tc>
          <w:tcPr>
            <w:tcW w:w="338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439DC03" w14:textId="77777777" w:rsidR="00EF1B9C" w:rsidRPr="00043AFF" w:rsidRDefault="00EF1B9C" w:rsidP="00FF50B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043AFF">
              <w:rPr>
                <w:rFonts w:ascii="Arial" w:hAnsi="Arial" w:cs="Arial"/>
                <w:spacing w:val="4"/>
                <w:sz w:val="20"/>
              </w:rPr>
              <w:t>Total Sulfur</w:t>
            </w:r>
          </w:p>
        </w:tc>
        <w:tc>
          <w:tcPr>
            <w:tcW w:w="125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ABA1A95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09AA883" w14:textId="77777777" w:rsidR="00EF1B9C" w:rsidRPr="00536535" w:rsidRDefault="00EF1B9C" w:rsidP="00FF50BE">
            <w:pPr>
              <w:rPr>
                <w:rFonts w:ascii="Arial" w:hAnsi="Arial" w:cs="Arial"/>
                <w:spacing w:val="4"/>
                <w:sz w:val="20"/>
              </w:rPr>
            </w:pPr>
            <w:r w:rsidRPr="00536535">
              <w:rPr>
                <w:rFonts w:ascii="Arial" w:hAnsi="Arial" w:cs="Arial"/>
                <w:spacing w:val="4"/>
                <w:sz w:val="20"/>
              </w:rPr>
              <w:t>D5453</w:t>
            </w: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3F7006" w14:textId="77777777" w:rsidR="00EF1B9C" w:rsidRPr="00536535" w:rsidRDefault="00EF1B9C" w:rsidP="00FF50BE">
            <w:pPr>
              <w:widowControl w:val="0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4B96620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  <w:tc>
          <w:tcPr>
            <w:tcW w:w="125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78FD290" w14:textId="77777777" w:rsidR="00EF1B9C" w:rsidRPr="00536535" w:rsidRDefault="00EF1B9C" w:rsidP="00FF50BE">
            <w:pPr>
              <w:widowControl w:val="0"/>
              <w:spacing w:before="60"/>
              <w:ind w:left="57" w:right="57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BFF54AC" w:rsidR="007763E2" w:rsidRPr="001E4354" w:rsidRDefault="007763E2" w:rsidP="00975C1C">
      <w:pPr>
        <w:tabs>
          <w:tab w:val="left" w:pos="284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56E4E3CE" w14:textId="77777777" w:rsidR="00990FD4" w:rsidRPr="00216BC3" w:rsidRDefault="00990FD4" w:rsidP="00454D3A">
      <w:pPr>
        <w:rPr>
          <w:sz w:val="22"/>
          <w:szCs w:val="22"/>
        </w:rPr>
      </w:pPr>
    </w:p>
    <w:p w14:paraId="26043239" w14:textId="77777777" w:rsidR="00E84108" w:rsidRPr="00216BC3" w:rsidRDefault="00E84108" w:rsidP="00454D3A">
      <w:pPr>
        <w:rPr>
          <w:sz w:val="22"/>
          <w:szCs w:val="22"/>
        </w:rPr>
      </w:pPr>
    </w:p>
    <w:sectPr w:rsidR="00E84108" w:rsidRPr="00216BC3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9F050" w14:textId="55EB0E13" w:rsidR="004C5730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EF1B9C" w:rsidRPr="00EF1B9C">
      <w:rPr>
        <w:rFonts w:ascii="Arial" w:hAnsi="Arial" w:cs="Arial"/>
      </w:rPr>
      <w:t>Gasoline - ASTM (summer) iis2</w:t>
    </w:r>
    <w:r w:rsidR="005F6AB4">
      <w:rPr>
        <w:rFonts w:ascii="Arial" w:hAnsi="Arial" w:cs="Arial"/>
      </w:rPr>
      <w:t>2</w:t>
    </w:r>
    <w:r w:rsidR="00EF1B9C" w:rsidRPr="00EF1B9C">
      <w:rPr>
        <w:rFonts w:ascii="Arial" w:hAnsi="Arial" w:cs="Arial"/>
      </w:rPr>
      <w:t>B01ASTM</w:t>
    </w:r>
    <w:r>
      <w:rPr>
        <w:rFonts w:ascii="Arial" w:hAnsi="Arial" w:cs="Arial"/>
      </w:rPr>
      <w:tab/>
    </w:r>
    <w:r w:rsidR="00EF1B9C">
      <w:rPr>
        <w:rFonts w:ascii="Arial" w:hAnsi="Arial" w:cs="Arial"/>
      </w:rPr>
      <w:t xml:space="preserve">     </w:t>
    </w:r>
  </w:p>
  <w:p w14:paraId="6E94550D" w14:textId="74615530" w:rsidR="004C5730" w:rsidRDefault="004C5730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>
      <w:rPr>
        <w:rFonts w:ascii="Arial" w:hAnsi="Arial" w:cs="Arial"/>
        <w:b w:val="0"/>
        <w:sz w:val="20"/>
      </w:rPr>
      <w:t>B</w:t>
    </w:r>
    <w:r w:rsidRPr="00DB7D27">
      <w:rPr>
        <w:rFonts w:ascii="Arial" w:hAnsi="Arial" w:cs="Arial"/>
        <w:b w:val="0"/>
        <w:sz w:val="20"/>
      </w:rPr>
      <w:t>ased on the scope of the latest</w:t>
    </w:r>
    <w:r>
      <w:rPr>
        <w:rFonts w:ascii="Arial" w:hAnsi="Arial" w:cs="Arial"/>
        <w:b w:val="0"/>
        <w:sz w:val="20"/>
      </w:rPr>
      <w:t xml:space="preserve"> version</w:t>
    </w:r>
    <w:r w:rsidRPr="00DB7D27">
      <w:rPr>
        <w:rFonts w:ascii="Arial" w:hAnsi="Arial" w:cs="Arial"/>
        <w:b w:val="0"/>
        <w:sz w:val="20"/>
      </w:rPr>
      <w:t xml:space="preserve"> of</w:t>
    </w:r>
    <w:r>
      <w:rPr>
        <w:rFonts w:ascii="Arial" w:hAnsi="Arial" w:cs="Arial"/>
        <w:b w:val="0"/>
        <w:sz w:val="20"/>
      </w:rPr>
      <w:t xml:space="preserve"> ASTM D4814</w:t>
    </w:r>
    <w:r>
      <w:rPr>
        <w:rFonts w:ascii="Arial" w:hAnsi="Arial" w:cs="Arial"/>
        <w:b w:val="0"/>
        <w:sz w:val="20"/>
      </w:rPr>
      <w:tab/>
    </w:r>
    <w:r w:rsidRPr="004C5730">
      <w:rPr>
        <w:rFonts w:ascii="Arial" w:hAnsi="Arial" w:cs="Arial"/>
        <w:bCs/>
        <w:sz w:val="22"/>
        <w:szCs w:val="22"/>
      </w:rPr>
      <w:t>lab code:</w:t>
    </w:r>
  </w:p>
  <w:p w14:paraId="6D1EDFE0" w14:textId="466EACDA" w:rsidR="00F1287D" w:rsidRDefault="00DB6F4B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2A76BCD6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EF1B9C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5F6AB4">
      <w:rPr>
        <w:rFonts w:ascii="Arial" w:hAnsi="Arial" w:cs="Arial"/>
        <w:b/>
        <w:sz w:val="22"/>
        <w:szCs w:val="22"/>
      </w:rPr>
      <w:t>9</w:t>
    </w:r>
    <w:r>
      <w:rPr>
        <w:rFonts w:ascii="Arial" w:hAnsi="Arial" w:cs="Arial"/>
        <w:b/>
        <w:sz w:val="22"/>
        <w:szCs w:val="22"/>
      </w:rPr>
      <w:t xml:space="preserve"> – </w:t>
    </w:r>
    <w:r w:rsidR="00EF1B9C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5F6AB4">
      <w:rPr>
        <w:rFonts w:ascii="Arial" w:hAnsi="Arial" w:cs="Arial"/>
        <w:b/>
        <w:sz w:val="22"/>
        <w:szCs w:val="22"/>
      </w:rPr>
      <w:t>8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5F6AB4">
      <w:rPr>
        <w:rFonts w:ascii="Arial" w:hAnsi="Arial" w:cs="Arial"/>
        <w:b/>
        <w:sz w:val="22"/>
        <w:szCs w:val="22"/>
      </w:rPr>
      <w:t>2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24962"/>
    <w:rsid w:val="0003458D"/>
    <w:rsid w:val="000356B6"/>
    <w:rsid w:val="000423C9"/>
    <w:rsid w:val="00054607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E75DC"/>
    <w:rsid w:val="000F1900"/>
    <w:rsid w:val="001023F9"/>
    <w:rsid w:val="00117458"/>
    <w:rsid w:val="00117C40"/>
    <w:rsid w:val="00124182"/>
    <w:rsid w:val="001363D6"/>
    <w:rsid w:val="00137C0C"/>
    <w:rsid w:val="00143E6E"/>
    <w:rsid w:val="00157F09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C5730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B7F17"/>
    <w:rsid w:val="005C2325"/>
    <w:rsid w:val="005C781A"/>
    <w:rsid w:val="005C7970"/>
    <w:rsid w:val="005D4B60"/>
    <w:rsid w:val="005D73ED"/>
    <w:rsid w:val="005E0FF9"/>
    <w:rsid w:val="005F17DA"/>
    <w:rsid w:val="005F6A1D"/>
    <w:rsid w:val="005F6AB4"/>
    <w:rsid w:val="00606AE0"/>
    <w:rsid w:val="0061329C"/>
    <w:rsid w:val="006168C5"/>
    <w:rsid w:val="00623BDC"/>
    <w:rsid w:val="00624366"/>
    <w:rsid w:val="00631876"/>
    <w:rsid w:val="00632E22"/>
    <w:rsid w:val="00642711"/>
    <w:rsid w:val="00646E76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41212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E23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3F1E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2BE4"/>
    <w:rsid w:val="00C3062B"/>
    <w:rsid w:val="00C33384"/>
    <w:rsid w:val="00C40A4E"/>
    <w:rsid w:val="00C41F49"/>
    <w:rsid w:val="00C4675E"/>
    <w:rsid w:val="00C47DB8"/>
    <w:rsid w:val="00C5249C"/>
    <w:rsid w:val="00C557B0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3F08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6F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94D59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B9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8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9732D-A16F-4CA7-BEAC-92A3D897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1866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14</cp:revision>
  <cp:lastPrinted>2017-05-15T12:42:00Z</cp:lastPrinted>
  <dcterms:created xsi:type="dcterms:W3CDTF">2021-01-25T14:33:00Z</dcterms:created>
  <dcterms:modified xsi:type="dcterms:W3CDTF">2022-01-26T09:01:00Z</dcterms:modified>
</cp:coreProperties>
</file>