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2E3A63BF" w:rsidR="00FC7837" w:rsidRPr="00841E38" w:rsidRDefault="00F0457A" w:rsidP="0037331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bookmarkStart w:id="0" w:name="_GoBack"/>
      <w:bookmarkEnd w:id="0"/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52F65BC5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EF51C7">
        <w:rPr>
          <w:rFonts w:ascii="Arial" w:hAnsi="Arial" w:cs="Arial"/>
          <w:b/>
          <w:sz w:val="22"/>
          <w:szCs w:val="22"/>
        </w:rPr>
        <w:t>1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EF51C7">
        <w:rPr>
          <w:rFonts w:ascii="Arial" w:hAnsi="Arial" w:cs="Arial"/>
          <w:b/>
          <w:sz w:val="22"/>
          <w:szCs w:val="22"/>
        </w:rPr>
        <w:t>46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8A06A7" w:rsidRPr="00373310" w14:paraId="37AA29DA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8300F39" w14:textId="6F929B9C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E334F">
              <w:rPr>
                <w:rFonts w:ascii="Arial" w:hAnsi="Arial" w:cs="Arial"/>
                <w:sz w:val="20"/>
              </w:rPr>
              <w:t xml:space="preserve">Cetane Number </w:t>
            </w:r>
          </w:p>
        </w:tc>
        <w:tc>
          <w:tcPr>
            <w:tcW w:w="1219" w:type="dxa"/>
            <w:vAlign w:val="center"/>
          </w:tcPr>
          <w:p w14:paraId="56C4B886" w14:textId="66689BF1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53E7DD12" w14:textId="0AD7DCB5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ISO5165</w:t>
            </w:r>
          </w:p>
        </w:tc>
        <w:tc>
          <w:tcPr>
            <w:tcW w:w="1219" w:type="dxa"/>
            <w:vAlign w:val="center"/>
          </w:tcPr>
          <w:p w14:paraId="0118E711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A06A7" w:rsidRPr="00373310" w14:paraId="2EDD0E80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7B5F6F47" w14:textId="163ABEEF" w:rsidR="008A06A7" w:rsidRDefault="008A06A7" w:rsidP="008A06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E334F">
              <w:rPr>
                <w:rFonts w:ascii="Arial" w:hAnsi="Arial" w:cs="Arial"/>
                <w:sz w:val="20"/>
              </w:rPr>
              <w:t>Derived Cetane Number (DCN)</w:t>
            </w:r>
          </w:p>
        </w:tc>
        <w:tc>
          <w:tcPr>
            <w:tcW w:w="1219" w:type="dxa"/>
            <w:vAlign w:val="center"/>
          </w:tcPr>
          <w:p w14:paraId="173CFD11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19C53BD6" w14:textId="66BB8C9F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EN15195</w:t>
            </w:r>
          </w:p>
        </w:tc>
        <w:tc>
          <w:tcPr>
            <w:tcW w:w="1219" w:type="dxa"/>
            <w:vAlign w:val="center"/>
          </w:tcPr>
          <w:p w14:paraId="3E953F3C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EA7A700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0BEB2C6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A06A7" w:rsidRPr="00373310" w14:paraId="2C514F06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32C86080" w14:textId="440E99A3" w:rsidR="008A06A7" w:rsidRDefault="008A06A7" w:rsidP="008A06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E334F">
              <w:rPr>
                <w:rFonts w:ascii="Arial" w:hAnsi="Arial" w:cs="Arial"/>
                <w:sz w:val="20"/>
              </w:rPr>
              <w:t>Ignition Delay (ID)</w:t>
            </w:r>
          </w:p>
        </w:tc>
        <w:tc>
          <w:tcPr>
            <w:tcW w:w="1219" w:type="dxa"/>
            <w:vAlign w:val="center"/>
          </w:tcPr>
          <w:p w14:paraId="4C2ADD8D" w14:textId="7F28CEF0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E334F">
              <w:rPr>
                <w:rFonts w:ascii="Arial" w:hAnsi="Arial" w:cs="Arial"/>
                <w:sz w:val="20"/>
              </w:rPr>
              <w:t>ms</w:t>
            </w:r>
          </w:p>
        </w:tc>
        <w:tc>
          <w:tcPr>
            <w:tcW w:w="1219" w:type="dxa"/>
            <w:vAlign w:val="center"/>
          </w:tcPr>
          <w:p w14:paraId="238235E7" w14:textId="5B97CD63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EN15195</w:t>
            </w:r>
          </w:p>
        </w:tc>
        <w:tc>
          <w:tcPr>
            <w:tcW w:w="1219" w:type="dxa"/>
            <w:vAlign w:val="center"/>
          </w:tcPr>
          <w:p w14:paraId="555AA3ED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14FA01B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6BDD997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A06A7" w:rsidRPr="00373310" w14:paraId="42FF52CD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3BF347B1" w14:textId="69AF4713" w:rsidR="008A06A7" w:rsidRDefault="008A06A7" w:rsidP="008A06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E334F">
              <w:rPr>
                <w:rFonts w:ascii="Arial" w:hAnsi="Arial" w:cs="Arial"/>
                <w:sz w:val="20"/>
              </w:rPr>
              <w:t xml:space="preserve">Air Temperature </w:t>
            </w:r>
          </w:p>
        </w:tc>
        <w:tc>
          <w:tcPr>
            <w:tcW w:w="1219" w:type="dxa"/>
            <w:vAlign w:val="center"/>
          </w:tcPr>
          <w:p w14:paraId="7F121E06" w14:textId="04468444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E334F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7516CC61" w14:textId="204CC872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14:paraId="06AB9D5A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0C03FC5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A5B1346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A06A7" w:rsidRPr="00373310" w14:paraId="4CAE4192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1826F67B" w14:textId="3CB2898B" w:rsidR="008A06A7" w:rsidRDefault="008A06A7" w:rsidP="008A06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E334F">
              <w:rPr>
                <w:rFonts w:ascii="Arial" w:hAnsi="Arial" w:cs="Arial"/>
                <w:sz w:val="20"/>
              </w:rPr>
              <w:t>Derived Cetane Number (DCN)</w:t>
            </w:r>
          </w:p>
        </w:tc>
        <w:tc>
          <w:tcPr>
            <w:tcW w:w="1219" w:type="dxa"/>
            <w:vAlign w:val="center"/>
          </w:tcPr>
          <w:p w14:paraId="29CA95E4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5BE5110F" w14:textId="285361F4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EN16715</w:t>
            </w:r>
          </w:p>
        </w:tc>
        <w:tc>
          <w:tcPr>
            <w:tcW w:w="1219" w:type="dxa"/>
            <w:vAlign w:val="center"/>
          </w:tcPr>
          <w:p w14:paraId="7DCC665B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57F9F35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C0B6855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A06A7" w:rsidRPr="00373310" w14:paraId="77A0816C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7B90A2DB" w14:textId="21E199EB" w:rsidR="008A06A7" w:rsidRDefault="008A06A7" w:rsidP="008A06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E334F">
              <w:rPr>
                <w:rFonts w:ascii="Arial" w:hAnsi="Arial" w:cs="Arial"/>
                <w:sz w:val="20"/>
              </w:rPr>
              <w:t>Ignition Delay (ID)</w:t>
            </w:r>
          </w:p>
        </w:tc>
        <w:tc>
          <w:tcPr>
            <w:tcW w:w="1219" w:type="dxa"/>
            <w:vAlign w:val="center"/>
          </w:tcPr>
          <w:p w14:paraId="76C49FB2" w14:textId="66DAA2C3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E334F">
              <w:rPr>
                <w:rFonts w:ascii="Arial" w:hAnsi="Arial" w:cs="Arial"/>
                <w:sz w:val="20"/>
              </w:rPr>
              <w:t>ms</w:t>
            </w:r>
          </w:p>
        </w:tc>
        <w:tc>
          <w:tcPr>
            <w:tcW w:w="1219" w:type="dxa"/>
            <w:vAlign w:val="center"/>
          </w:tcPr>
          <w:p w14:paraId="702F5E7B" w14:textId="6CA2FD3C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EN16715</w:t>
            </w:r>
          </w:p>
        </w:tc>
        <w:tc>
          <w:tcPr>
            <w:tcW w:w="1219" w:type="dxa"/>
            <w:vAlign w:val="center"/>
          </w:tcPr>
          <w:p w14:paraId="64488766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7F317D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39A75A8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A06A7" w:rsidRPr="00373310" w14:paraId="431677B3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1C7F9DE3" w14:textId="43D9E44D" w:rsidR="008A06A7" w:rsidRDefault="008A06A7" w:rsidP="008A06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E334F">
              <w:rPr>
                <w:rFonts w:ascii="Arial" w:hAnsi="Arial" w:cs="Arial"/>
                <w:sz w:val="20"/>
              </w:rPr>
              <w:t>Combustion Delay (CD)</w:t>
            </w:r>
          </w:p>
        </w:tc>
        <w:tc>
          <w:tcPr>
            <w:tcW w:w="1219" w:type="dxa"/>
            <w:vAlign w:val="center"/>
          </w:tcPr>
          <w:p w14:paraId="66D8E14F" w14:textId="19184168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E334F">
              <w:rPr>
                <w:rFonts w:ascii="Arial" w:hAnsi="Arial" w:cs="Arial"/>
                <w:sz w:val="20"/>
              </w:rPr>
              <w:t>ms</w:t>
            </w:r>
          </w:p>
        </w:tc>
        <w:tc>
          <w:tcPr>
            <w:tcW w:w="1219" w:type="dxa"/>
            <w:vAlign w:val="center"/>
          </w:tcPr>
          <w:p w14:paraId="2948775B" w14:textId="5291E7AE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EN16715</w:t>
            </w:r>
          </w:p>
        </w:tc>
        <w:tc>
          <w:tcPr>
            <w:tcW w:w="1219" w:type="dxa"/>
            <w:vAlign w:val="center"/>
          </w:tcPr>
          <w:p w14:paraId="5C17A7DD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28F9FE8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AF639DC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A06A7" w:rsidRPr="00373310" w14:paraId="33BE06EC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7655B0D" w14:textId="4271E131" w:rsidR="008A06A7" w:rsidRDefault="008A06A7" w:rsidP="008A06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E334F">
              <w:rPr>
                <w:rFonts w:ascii="Arial" w:hAnsi="Arial" w:cs="Arial"/>
                <w:sz w:val="20"/>
              </w:rPr>
              <w:t>Chamber Wall Temperature</w:t>
            </w:r>
          </w:p>
        </w:tc>
        <w:tc>
          <w:tcPr>
            <w:tcW w:w="1219" w:type="dxa"/>
            <w:vAlign w:val="center"/>
          </w:tcPr>
          <w:p w14:paraId="7662D4E4" w14:textId="25D8EC9E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E334F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488E207F" w14:textId="0DFA3EBF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14:paraId="0F8170BF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3CF033C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7BC094F" w14:textId="77777777" w:rsidR="008A06A7" w:rsidRPr="00A13168" w:rsidRDefault="008A06A7" w:rsidP="008A06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1C92EDA5" w14:textId="77777777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color w:val="FF0000"/>
          <w:spacing w:val="4"/>
          <w:sz w:val="20"/>
        </w:rPr>
      </w:pPr>
    </w:p>
    <w:p w14:paraId="4BB388AA" w14:textId="5445D497" w:rsidR="00886F77" w:rsidRPr="00E84108" w:rsidRDefault="00886F77" w:rsidP="00886F77">
      <w:pPr>
        <w:rPr>
          <w:lang w:val="en-US"/>
        </w:rPr>
      </w:pPr>
    </w:p>
    <w:sectPr w:rsidR="00886F77" w:rsidRP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9FD23" w14:textId="77777777" w:rsidR="00D86C62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D86C62">
      <w:rPr>
        <w:rFonts w:ascii="Arial" w:hAnsi="Arial" w:cs="Arial"/>
      </w:rPr>
      <w:t>Gasoil</w:t>
    </w:r>
    <w:r w:rsidRPr="00E84108">
      <w:rPr>
        <w:rFonts w:ascii="Arial" w:hAnsi="Arial" w:cs="Arial"/>
      </w:rPr>
      <w:t xml:space="preserve"> </w:t>
    </w:r>
    <w:r w:rsidR="0000576F" w:rsidRPr="00E84108">
      <w:rPr>
        <w:rFonts w:ascii="Arial" w:hAnsi="Arial" w:cs="Arial"/>
      </w:rPr>
      <w:t>(</w:t>
    </w:r>
    <w:r w:rsidR="00D86C62">
      <w:rPr>
        <w:rFonts w:ascii="Arial" w:hAnsi="Arial" w:cs="Arial"/>
      </w:rPr>
      <w:t>premium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</w:t>
    </w:r>
    <w:r w:rsidR="00D86C62">
      <w:rPr>
        <w:rFonts w:ascii="Arial" w:hAnsi="Arial" w:cs="Arial"/>
      </w:rPr>
      <w:t xml:space="preserve">Cetane Number and DCN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D86C62">
      <w:rPr>
        <w:rFonts w:ascii="Arial" w:hAnsi="Arial" w:cs="Arial"/>
      </w:rPr>
      <w:t>1G02CN</w:t>
    </w:r>
  </w:p>
  <w:p w14:paraId="71A54A43" w14:textId="2287106C" w:rsidR="00F1287D" w:rsidRPr="00511573" w:rsidRDefault="00D86C62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  <w:b w:val="0"/>
        <w:sz w:val="20"/>
      </w:rPr>
      <w:t>B</w:t>
    </w:r>
    <w:r w:rsidRPr="00DB7D27">
      <w:rPr>
        <w:rFonts w:ascii="Arial" w:hAnsi="Arial" w:cs="Arial"/>
        <w:b w:val="0"/>
        <w:sz w:val="20"/>
      </w:rPr>
      <w:t>ased on</w:t>
    </w:r>
    <w:r>
      <w:rPr>
        <w:rFonts w:ascii="Arial" w:hAnsi="Arial" w:cs="Arial"/>
        <w:b w:val="0"/>
        <w:sz w:val="20"/>
      </w:rPr>
      <w:t xml:space="preserve"> the scope of the latest version of EN590</w:t>
    </w:r>
    <w:r>
      <w:rPr>
        <w:rFonts w:ascii="Arial" w:hAnsi="Arial" w:cs="Arial"/>
      </w:rPr>
      <w:tab/>
    </w:r>
    <w:r w:rsidR="00F1287D" w:rsidRPr="00511573">
      <w:rPr>
        <w:rFonts w:ascii="Arial" w:hAnsi="Arial" w:cs="Arial"/>
        <w:sz w:val="22"/>
        <w:szCs w:val="22"/>
      </w:rPr>
      <w:t>lab code:</w:t>
    </w:r>
  </w:p>
  <w:p w14:paraId="6D1EDFE0" w14:textId="52F15074" w:rsidR="00F1287D" w:rsidRDefault="00F0457A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3FB9899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Ma</w:t>
    </w:r>
    <w:r w:rsidR="00D86C62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D86C62">
      <w:rPr>
        <w:rFonts w:ascii="Arial" w:hAnsi="Arial" w:cs="Arial"/>
        <w:b/>
        <w:sz w:val="22"/>
        <w:szCs w:val="22"/>
      </w:rPr>
      <w:t>7</w:t>
    </w:r>
    <w:r>
      <w:rPr>
        <w:rFonts w:ascii="Arial" w:hAnsi="Arial" w:cs="Arial"/>
        <w:b/>
        <w:sz w:val="22"/>
        <w:szCs w:val="22"/>
      </w:rPr>
      <w:t xml:space="preserve"> – </w:t>
    </w:r>
    <w:r w:rsidR="00D86C62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D86C62">
      <w:rPr>
        <w:rFonts w:ascii="Arial" w:hAnsi="Arial" w:cs="Arial"/>
        <w:b/>
        <w:sz w:val="22"/>
        <w:szCs w:val="22"/>
      </w:rPr>
      <w:t>23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D86C62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06A7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86C6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EF51C7"/>
    <w:rsid w:val="00F0111E"/>
    <w:rsid w:val="00F030F2"/>
    <w:rsid w:val="00F0457A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4CC9C-4D6E-4DC4-8E8D-A54EE0AB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605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Nijssen Wester, Cynthia (Spijkenisse)</cp:lastModifiedBy>
  <cp:revision>11</cp:revision>
  <cp:lastPrinted>2017-05-15T12:42:00Z</cp:lastPrinted>
  <dcterms:created xsi:type="dcterms:W3CDTF">2020-08-20T08:19:00Z</dcterms:created>
  <dcterms:modified xsi:type="dcterms:W3CDTF">2021-05-12T13:37:00Z</dcterms:modified>
</cp:coreProperties>
</file>