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3016D11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8A1284" w:rsidRPr="00F263F6">
        <w:rPr>
          <w:rFonts w:ascii="Arial" w:hAnsi="Arial" w:cs="Arial"/>
          <w:b/>
          <w:sz w:val="22"/>
          <w:szCs w:val="22"/>
          <w:lang w:val="en-GB"/>
        </w:rPr>
        <w:t>#2101</w:t>
      </w:r>
      <w:r w:rsidR="00A3202B">
        <w:rPr>
          <w:rFonts w:ascii="Arial" w:hAnsi="Arial" w:cs="Arial"/>
          <w:b/>
          <w:sz w:val="22"/>
          <w:szCs w:val="22"/>
          <w:lang w:val="en-GB"/>
        </w:rPr>
        <w:t>2</w:t>
      </w:r>
    </w:p>
    <w:tbl>
      <w:tblPr>
        <w:tblW w:w="9710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1276"/>
        <w:gridCol w:w="1275"/>
        <w:gridCol w:w="1418"/>
        <w:gridCol w:w="1276"/>
        <w:gridCol w:w="1275"/>
      </w:tblGrid>
      <w:tr w:rsidR="00A3202B" w:rsidRPr="0070489F" w14:paraId="09C14127" w14:textId="77777777" w:rsidTr="00B34A6C">
        <w:trPr>
          <w:trHeight w:val="200"/>
        </w:trPr>
        <w:tc>
          <w:tcPr>
            <w:tcW w:w="3190" w:type="dxa"/>
          </w:tcPr>
          <w:p w14:paraId="0B52C04E" w14:textId="77777777" w:rsidR="00A3202B" w:rsidRPr="00364F65" w:rsidRDefault="00A3202B" w:rsidP="007B59B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6" w:type="dxa"/>
          </w:tcPr>
          <w:p w14:paraId="00A81D72" w14:textId="77777777" w:rsidR="00A3202B" w:rsidRPr="00364F65" w:rsidRDefault="00A3202B" w:rsidP="007B59B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5" w:type="dxa"/>
          </w:tcPr>
          <w:p w14:paraId="4C7E5F3A" w14:textId="77777777" w:rsidR="00A3202B" w:rsidRPr="00364F65" w:rsidRDefault="00A3202B" w:rsidP="007B59B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418" w:type="dxa"/>
          </w:tcPr>
          <w:p w14:paraId="2718127C" w14:textId="20B7CCFF" w:rsidR="00A3202B" w:rsidRPr="00364F65" w:rsidRDefault="00A3202B" w:rsidP="007B59B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6189D8E4" w14:textId="77777777" w:rsidR="00A3202B" w:rsidRPr="00364F65" w:rsidRDefault="00A3202B" w:rsidP="007B59B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052855D" w14:textId="77777777" w:rsidR="00A3202B" w:rsidRPr="00364F65" w:rsidRDefault="00A3202B" w:rsidP="007B59B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5" w:type="dxa"/>
          </w:tcPr>
          <w:p w14:paraId="78D2EECA" w14:textId="77777777" w:rsidR="00A3202B" w:rsidRPr="00364F65" w:rsidRDefault="00A3202B" w:rsidP="007B59B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F1FA974" w14:textId="77777777" w:rsidR="00A3202B" w:rsidRPr="00364F65" w:rsidRDefault="00A3202B" w:rsidP="007B59B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CB4A8ED" w14:textId="77777777" w:rsidR="00A3202B" w:rsidRPr="00364F65" w:rsidRDefault="00A3202B" w:rsidP="007B59B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3202B" w:rsidRPr="0070489F" w14:paraId="4631F0D9" w14:textId="77777777" w:rsidTr="00B34A6C">
        <w:trPr>
          <w:trHeight w:val="200"/>
        </w:trPr>
        <w:tc>
          <w:tcPr>
            <w:tcW w:w="3190" w:type="dxa"/>
            <w:vAlign w:val="center"/>
          </w:tcPr>
          <w:p w14:paraId="55ED195B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2800">
              <w:rPr>
                <w:rFonts w:ascii="Arial" w:hAnsi="Arial" w:cs="Arial"/>
                <w:spacing w:val="4"/>
                <w:sz w:val="20"/>
                <w:lang w:val="en-GB"/>
              </w:rPr>
              <w:t xml:space="preserve">Acid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W</w:t>
            </w:r>
            <w:r w:rsidRPr="005F2800">
              <w:rPr>
                <w:rFonts w:ascii="Arial" w:hAnsi="Arial" w:cs="Arial"/>
                <w:spacing w:val="4"/>
                <w:sz w:val="20"/>
                <w:lang w:val="en-GB"/>
              </w:rPr>
              <w:t xml:space="preserve">ash </w:t>
            </w: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C</w:t>
            </w:r>
            <w:r w:rsidRPr="005F2800">
              <w:rPr>
                <w:rFonts w:ascii="Arial" w:hAnsi="Arial" w:cs="Arial"/>
                <w:spacing w:val="4"/>
                <w:sz w:val="20"/>
                <w:lang w:val="en-GB"/>
              </w:rPr>
              <w:t>olor</w:t>
            </w:r>
            <w:proofErr w:type="spellEnd"/>
            <w:r w:rsidRPr="005F2800">
              <w:rPr>
                <w:rFonts w:ascii="Arial" w:hAnsi="Arial" w:cs="Arial"/>
                <w:spacing w:val="4"/>
                <w:sz w:val="20"/>
                <w:lang w:val="en-GB"/>
              </w:rPr>
              <w:t xml:space="preserve"> (acid layer)</w:t>
            </w:r>
          </w:p>
        </w:tc>
        <w:tc>
          <w:tcPr>
            <w:tcW w:w="1276" w:type="dxa"/>
            <w:vAlign w:val="center"/>
          </w:tcPr>
          <w:p w14:paraId="03F2AE00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1009E5BC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D848</w:t>
            </w:r>
          </w:p>
        </w:tc>
        <w:tc>
          <w:tcPr>
            <w:tcW w:w="1418" w:type="dxa"/>
          </w:tcPr>
          <w:p w14:paraId="66BF0575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49414121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</w:tcPr>
          <w:p w14:paraId="676C70D8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3202B" w:rsidRPr="0070489F" w14:paraId="3E339E1F" w14:textId="77777777" w:rsidTr="00B34A6C">
        <w:trPr>
          <w:trHeight w:val="200"/>
        </w:trPr>
        <w:tc>
          <w:tcPr>
            <w:tcW w:w="3190" w:type="dxa"/>
            <w:vAlign w:val="center"/>
          </w:tcPr>
          <w:p w14:paraId="04F1A1A2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 xml:space="preserve">Appearance </w:t>
            </w:r>
          </w:p>
        </w:tc>
        <w:tc>
          <w:tcPr>
            <w:tcW w:w="1276" w:type="dxa"/>
            <w:vAlign w:val="center"/>
          </w:tcPr>
          <w:p w14:paraId="44D26D70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7BD3442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108AA843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3265D57A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</w:tcPr>
          <w:p w14:paraId="07BB7993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3202B" w:rsidRPr="0070489F" w14:paraId="6370F316" w14:textId="77777777" w:rsidTr="00B34A6C">
        <w:trPr>
          <w:trHeight w:val="200"/>
        </w:trPr>
        <w:tc>
          <w:tcPr>
            <w:tcW w:w="3190" w:type="dxa"/>
            <w:vAlign w:val="center"/>
          </w:tcPr>
          <w:p w14:paraId="5D45DB0F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Color</w:t>
            </w:r>
            <w:proofErr w:type="spellEnd"/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 xml:space="preserve"> Pt/Co</w:t>
            </w:r>
          </w:p>
        </w:tc>
        <w:tc>
          <w:tcPr>
            <w:tcW w:w="1276" w:type="dxa"/>
            <w:vAlign w:val="center"/>
          </w:tcPr>
          <w:p w14:paraId="5BF1B972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36432F0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D5386</w:t>
            </w:r>
          </w:p>
        </w:tc>
        <w:tc>
          <w:tcPr>
            <w:tcW w:w="1418" w:type="dxa"/>
          </w:tcPr>
          <w:p w14:paraId="160309F1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0DA1137B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</w:tcPr>
          <w:p w14:paraId="7775209C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3202B" w:rsidRPr="0070489F" w14:paraId="468C84D2" w14:textId="77777777" w:rsidTr="00B34A6C">
        <w:trPr>
          <w:trHeight w:val="200"/>
        </w:trPr>
        <w:tc>
          <w:tcPr>
            <w:tcW w:w="3190" w:type="dxa"/>
            <w:vAlign w:val="center"/>
          </w:tcPr>
          <w:p w14:paraId="7F2A7AEA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Density at 20°C</w:t>
            </w:r>
          </w:p>
        </w:tc>
        <w:tc>
          <w:tcPr>
            <w:tcW w:w="1276" w:type="dxa"/>
            <w:vAlign w:val="center"/>
          </w:tcPr>
          <w:p w14:paraId="1BBA60BD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75" w:type="dxa"/>
            <w:vAlign w:val="center"/>
          </w:tcPr>
          <w:p w14:paraId="581E04B5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ISO12185</w:t>
            </w:r>
          </w:p>
        </w:tc>
        <w:tc>
          <w:tcPr>
            <w:tcW w:w="1418" w:type="dxa"/>
          </w:tcPr>
          <w:p w14:paraId="12A769A0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3B8BD8BF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</w:tcPr>
          <w:p w14:paraId="7F06E502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3202B" w:rsidRPr="0070489F" w14:paraId="0A2ADDCC" w14:textId="77777777" w:rsidTr="00B34A6C">
        <w:trPr>
          <w:trHeight w:hRule="exact" w:val="340"/>
        </w:trPr>
        <w:tc>
          <w:tcPr>
            <w:tcW w:w="319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7D05950" w14:textId="77777777" w:rsidR="00A3202B" w:rsidRPr="00B876F6" w:rsidRDefault="00A3202B" w:rsidP="007B59B8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B876F6">
              <w:rPr>
                <w:rFonts w:ascii="Arial" w:hAnsi="Arial" w:cs="Arial"/>
                <w:b/>
                <w:sz w:val="20"/>
                <w:lang w:val="en-GB"/>
              </w:rPr>
              <w:t>Distillation mode</w:t>
            </w:r>
          </w:p>
        </w:tc>
        <w:tc>
          <w:tcPr>
            <w:tcW w:w="6520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EFF108E" w14:textId="4652D3D8" w:rsidR="00A3202B" w:rsidRPr="00B876F6" w:rsidRDefault="00A3202B" w:rsidP="007B59B8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B876F6">
              <w:rPr>
                <w:rFonts w:ascii="Arial" w:hAnsi="Arial" w:cs="Arial"/>
                <w:b/>
                <w:sz w:val="20"/>
                <w:lang w:val="en-GB"/>
              </w:rPr>
              <w:t xml:space="preserve">     Automated or Manual    A / M </w:t>
            </w:r>
            <w:r w:rsidR="001E6E7A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B876F6">
              <w:rPr>
                <w:rFonts w:ascii="Arial" w:hAnsi="Arial" w:cs="Arial"/>
                <w:b/>
                <w:sz w:val="20"/>
                <w:lang w:val="en-GB"/>
              </w:rPr>
              <w:t>**)</w:t>
            </w:r>
          </w:p>
        </w:tc>
      </w:tr>
      <w:tr w:rsidR="00A3202B" w:rsidRPr="0070489F" w14:paraId="500444F9" w14:textId="77777777" w:rsidTr="00B34A6C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298B9628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Initial Boiling Point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B0C351A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E5E059B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D850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0809D92A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CDCC92A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3D1E5734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3202B" w:rsidRPr="0070489F" w14:paraId="10BD655E" w14:textId="77777777" w:rsidTr="00B34A6C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4ED6F18D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50% recovered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6FD9A0C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A0B8072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D850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564B7732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8289494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37D8BC52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3202B" w:rsidRPr="0070489F" w14:paraId="79964E13" w14:textId="77777777" w:rsidTr="00B34A6C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4CE676E1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Dry Point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06B6443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2F245F6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D850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5372F696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C6ABB05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2595A98D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3202B" w:rsidRPr="0070489F" w14:paraId="0B9E0765" w14:textId="77777777" w:rsidTr="00B34A6C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163E3687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Distillation Range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BBE83D3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6D42AFE" w14:textId="00ED5A56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14821723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DBE4A6B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6839C741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3202B" w:rsidRPr="0070489F" w14:paraId="61F59002" w14:textId="77777777" w:rsidTr="00B34A6C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488E6E0E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Freezing Point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B20EA0D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8BFBBD4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D1016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4E959C51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C9AA345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337671B9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3202B" w:rsidRPr="0070489F" w14:paraId="625F74D8" w14:textId="77777777" w:rsidTr="00B34A6C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24A299B5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 xml:space="preserve">Purity 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CEF8DB2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D1BB071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D7266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0A4CC389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DF60223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21BCC85E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3202B" w:rsidRPr="0070489F" w14:paraId="5FFB1979" w14:textId="77777777" w:rsidTr="00B34A6C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0312733D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Benzene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5DBACCB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780EC73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D7266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77FBB631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E895B68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68463F2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3202B" w:rsidRPr="0070489F" w14:paraId="7A984E98" w14:textId="77777777" w:rsidTr="00B34A6C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3F0D19A3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n-Hexane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49D6485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5262825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D7266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33DEE796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9673EA9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58DB92B7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3202B" w:rsidRPr="0070489F" w14:paraId="2C7C35B3" w14:textId="77777777" w:rsidTr="00B34A6C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400C0E70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Methylcyclohexane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992A3D9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9A48868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D7266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3811F00C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332D65A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7055F3F0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3202B" w:rsidRPr="0070489F" w14:paraId="055C8CB0" w14:textId="77777777" w:rsidTr="00B34A6C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3424E314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Methylcyclopentane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62841F2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176A5EC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D7266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4FC833BD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E75ADCE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13999101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3202B" w:rsidRPr="0070489F" w14:paraId="7FB0AFEF" w14:textId="77777777" w:rsidTr="00B34A6C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4A8DEDB1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Refractive Index at 20°C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1E46A28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2C9459D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D1218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2E808402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35510D4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1734F29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3202B" w:rsidRPr="0070489F" w14:paraId="6234B5E4" w14:textId="77777777" w:rsidTr="00B34A6C">
        <w:trPr>
          <w:trHeight w:val="200"/>
        </w:trPr>
        <w:tc>
          <w:tcPr>
            <w:tcW w:w="319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5A4E13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Sulfur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B71F841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E4DCF25" w14:textId="77777777" w:rsidR="00A3202B" w:rsidRPr="00D95A3B" w:rsidRDefault="00A3202B" w:rsidP="007B59B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5A3B">
              <w:rPr>
                <w:rFonts w:ascii="Arial" w:hAnsi="Arial" w:cs="Arial"/>
                <w:spacing w:val="4"/>
                <w:sz w:val="20"/>
                <w:lang w:val="en-GB"/>
              </w:rPr>
              <w:t>D7183</w:t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</w:tcPr>
          <w:p w14:paraId="6A10B041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14:paraId="1D46AA72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</w:tcPr>
          <w:p w14:paraId="3B05A26B" w14:textId="77777777" w:rsidR="00A3202B" w:rsidRPr="00B97727" w:rsidRDefault="00A3202B" w:rsidP="007B59B8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0E3F9BA0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sectPr w:rsidR="007763E2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0183DB5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7911A1" w:rsidRPr="007911A1">
      <w:rPr>
        <w:rFonts w:ascii="Arial" w:hAnsi="Arial" w:cs="Arial"/>
        <w:bCs/>
      </w:rPr>
      <w:t>Cyclohexane</w:t>
    </w:r>
    <w:r w:rsidRPr="007911A1">
      <w:rPr>
        <w:rFonts w:ascii="Arial" w:hAnsi="Arial" w:cs="Arial"/>
        <w:bCs/>
      </w:rPr>
      <w:t xml:space="preserve">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D33B0A">
      <w:rPr>
        <w:rFonts w:ascii="Arial" w:hAnsi="Arial" w:cs="Arial"/>
      </w:rPr>
      <w:t>1C0</w:t>
    </w:r>
    <w:r w:rsidR="007911A1">
      <w:rPr>
        <w:rFonts w:ascii="Arial" w:hAnsi="Arial" w:cs="Arial"/>
      </w:rPr>
      <w:t>6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FE1013C" w:rsidR="00F1287D" w:rsidRDefault="00E953EE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A96737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D33B0A">
      <w:rPr>
        <w:rFonts w:ascii="Arial" w:hAnsi="Arial" w:cs="Arial"/>
        <w:b/>
        <w:sz w:val="22"/>
        <w:szCs w:val="22"/>
      </w:rPr>
      <w:t>January</w:t>
    </w:r>
    <w:r>
      <w:rPr>
        <w:rFonts w:ascii="Arial" w:hAnsi="Arial" w:cs="Arial"/>
        <w:b/>
        <w:sz w:val="22"/>
        <w:szCs w:val="22"/>
      </w:rPr>
      <w:t xml:space="preserve"> </w:t>
    </w:r>
    <w:r w:rsidR="00D33B0A">
      <w:rPr>
        <w:rFonts w:ascii="Arial" w:hAnsi="Arial" w:cs="Arial"/>
        <w:b/>
        <w:sz w:val="22"/>
        <w:szCs w:val="22"/>
      </w:rPr>
      <w:t>27</w:t>
    </w:r>
    <w:r>
      <w:rPr>
        <w:rFonts w:ascii="Arial" w:hAnsi="Arial" w:cs="Arial"/>
        <w:b/>
        <w:sz w:val="22"/>
        <w:szCs w:val="22"/>
      </w:rPr>
      <w:t xml:space="preserve"> – </w:t>
    </w:r>
    <w:r w:rsidR="00D33B0A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D33B0A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33B0A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6E7A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0742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141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11A1"/>
    <w:rsid w:val="007A616B"/>
    <w:rsid w:val="007B166F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3CA6"/>
    <w:rsid w:val="00851DBF"/>
    <w:rsid w:val="0085598D"/>
    <w:rsid w:val="0085747C"/>
    <w:rsid w:val="008604F6"/>
    <w:rsid w:val="00870060"/>
    <w:rsid w:val="0087117C"/>
    <w:rsid w:val="00875173"/>
    <w:rsid w:val="00876952"/>
    <w:rsid w:val="00886F77"/>
    <w:rsid w:val="00887A81"/>
    <w:rsid w:val="00894AF1"/>
    <w:rsid w:val="0089650E"/>
    <w:rsid w:val="008A1284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202B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34A6C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2366D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3B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953E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22293-3369-40EB-99E8-94581A27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869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14</cp:revision>
  <cp:lastPrinted>2017-05-15T12:42:00Z</cp:lastPrinted>
  <dcterms:created xsi:type="dcterms:W3CDTF">2021-01-15T08:46:00Z</dcterms:created>
  <dcterms:modified xsi:type="dcterms:W3CDTF">2021-01-15T12:43:00Z</dcterms:modified>
</cp:coreProperties>
</file>