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45" w:rsidRPr="00C56DAC" w:rsidRDefault="00EC0A45" w:rsidP="00C56DAC">
      <w:pPr>
        <w:rPr>
          <w:u w:val="single"/>
        </w:rPr>
      </w:pPr>
      <w:r w:rsidRPr="00C56DAC">
        <w:rPr>
          <w:u w:val="single"/>
        </w:rPr>
        <w:t xml:space="preserve">Report </w:t>
      </w:r>
      <w:r w:rsidR="00D32199" w:rsidRPr="00C56DAC">
        <w:rPr>
          <w:u w:val="single"/>
        </w:rPr>
        <w:t>for analysis results on sample #1</w:t>
      </w:r>
      <w:r w:rsidR="006D6F57" w:rsidRPr="00C56DAC">
        <w:rPr>
          <w:u w:val="single"/>
        </w:rPr>
        <w:t>5</w:t>
      </w:r>
      <w:r w:rsidR="002A3A3E" w:rsidRPr="00C56DAC">
        <w:rPr>
          <w:u w:val="single"/>
        </w:rPr>
        <w:t>046</w:t>
      </w:r>
      <w:r w:rsidR="00C56DAC" w:rsidRPr="00C56DAC">
        <w:tab/>
      </w:r>
      <w:r w:rsidR="00C56DAC" w:rsidRPr="00C56DAC">
        <w:tab/>
      </w:r>
      <w:r w:rsidR="00C56DAC" w:rsidRPr="00C56DAC">
        <w:tab/>
      </w:r>
      <w:r w:rsidR="00C56DAC" w:rsidRPr="00C56DAC">
        <w:tab/>
      </w:r>
      <w:r w:rsidR="00FE00D0" w:rsidRPr="00336D62">
        <w:rPr>
          <w:b/>
          <w:lang w:val="en-GB"/>
        </w:rPr>
        <w:t xml:space="preserve">before </w:t>
      </w:r>
      <w:r w:rsidR="006D6F57">
        <w:rPr>
          <w:b/>
          <w:lang w:val="en-GB"/>
        </w:rPr>
        <w:t>May 1</w:t>
      </w:r>
      <w:r w:rsidR="00FE00D0" w:rsidRPr="00336D62">
        <w:rPr>
          <w:b/>
          <w:lang w:val="en-GB"/>
        </w:rPr>
        <w:t>, 201</w:t>
      </w:r>
      <w:r w:rsidR="006D6F57">
        <w:rPr>
          <w:b/>
          <w:lang w:val="en-GB"/>
        </w:rPr>
        <w:t>5</w:t>
      </w:r>
    </w:p>
    <w:p w:rsidR="00EC0A45" w:rsidRDefault="00EC0A45" w:rsidP="00EC0A45">
      <w:pPr>
        <w:ind w:left="624" w:right="-568" w:firstLine="624"/>
        <w:rPr>
          <w:szCs w:val="24"/>
        </w:rPr>
      </w:pPr>
    </w:p>
    <w:p w:rsidR="000B2ADE" w:rsidRPr="00D32199" w:rsidRDefault="000B2ADE" w:rsidP="00FE00D0">
      <w:pPr>
        <w:tabs>
          <w:tab w:val="left" w:pos="1134"/>
        </w:tabs>
        <w:outlineLvl w:val="0"/>
        <w:rPr>
          <w:szCs w:val="24"/>
        </w:rPr>
      </w:pPr>
    </w:p>
    <w:tbl>
      <w:tblPr>
        <w:tblW w:w="94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906"/>
        <w:gridCol w:w="993"/>
        <w:gridCol w:w="1260"/>
        <w:gridCol w:w="1170"/>
        <w:gridCol w:w="1497"/>
        <w:gridCol w:w="1601"/>
      </w:tblGrid>
      <w:tr w:rsidR="00D32199" w:rsidRPr="00336D62" w:rsidTr="00AA222B">
        <w:tc>
          <w:tcPr>
            <w:tcW w:w="2906" w:type="dxa"/>
          </w:tcPr>
          <w:p w:rsidR="00D32199" w:rsidRPr="00336D62" w:rsidRDefault="00D32199" w:rsidP="00AA222B">
            <w:pPr>
              <w:rPr>
                <w:b/>
                <w:spacing w:val="4"/>
                <w:sz w:val="22"/>
              </w:rPr>
            </w:pPr>
            <w:r w:rsidRPr="00336D62">
              <w:rPr>
                <w:b/>
                <w:spacing w:val="4"/>
                <w:sz w:val="22"/>
              </w:rPr>
              <w:t>Determination</w:t>
            </w:r>
          </w:p>
        </w:tc>
        <w:tc>
          <w:tcPr>
            <w:tcW w:w="993" w:type="dxa"/>
          </w:tcPr>
          <w:p w:rsidR="00D32199" w:rsidRPr="00336D62" w:rsidRDefault="00D32199" w:rsidP="00AA222B">
            <w:pPr>
              <w:ind w:left="29"/>
              <w:rPr>
                <w:b/>
                <w:spacing w:val="4"/>
                <w:sz w:val="22"/>
              </w:rPr>
            </w:pPr>
            <w:r w:rsidRPr="00336D62">
              <w:rPr>
                <w:b/>
                <w:spacing w:val="4"/>
                <w:sz w:val="22"/>
              </w:rPr>
              <w:t>unit</w:t>
            </w:r>
          </w:p>
        </w:tc>
        <w:tc>
          <w:tcPr>
            <w:tcW w:w="1260" w:type="dxa"/>
          </w:tcPr>
          <w:p w:rsidR="00D32199" w:rsidRPr="00336D62" w:rsidRDefault="00D32199" w:rsidP="00AA222B">
            <w:pPr>
              <w:rPr>
                <w:b/>
                <w:sz w:val="22"/>
              </w:rPr>
            </w:pPr>
            <w:r w:rsidRPr="00336D62">
              <w:rPr>
                <w:b/>
                <w:sz w:val="22"/>
              </w:rPr>
              <w:t>Reference method (**)</w:t>
            </w:r>
          </w:p>
        </w:tc>
        <w:tc>
          <w:tcPr>
            <w:tcW w:w="1170" w:type="dxa"/>
          </w:tcPr>
          <w:p w:rsidR="00D32199" w:rsidRPr="00336D62" w:rsidRDefault="00D32199" w:rsidP="00AA222B">
            <w:pPr>
              <w:rPr>
                <w:b/>
                <w:sz w:val="22"/>
              </w:rPr>
            </w:pPr>
            <w:r w:rsidRPr="00336D62">
              <w:rPr>
                <w:b/>
                <w:sz w:val="22"/>
              </w:rPr>
              <w:t>Actual method used (**)</w:t>
            </w:r>
          </w:p>
        </w:tc>
        <w:tc>
          <w:tcPr>
            <w:tcW w:w="1497" w:type="dxa"/>
          </w:tcPr>
          <w:p w:rsidR="00D32199" w:rsidRPr="00336D62" w:rsidRDefault="00D32199" w:rsidP="00AA222B">
            <w:pPr>
              <w:rPr>
                <w:b/>
                <w:spacing w:val="4"/>
                <w:sz w:val="22"/>
              </w:rPr>
            </w:pPr>
            <w:r w:rsidRPr="00336D62">
              <w:rPr>
                <w:b/>
                <w:spacing w:val="4"/>
                <w:sz w:val="22"/>
              </w:rPr>
              <w:t>’unrounded’</w:t>
            </w:r>
          </w:p>
          <w:p w:rsidR="00D32199" w:rsidRPr="00336D62" w:rsidRDefault="00D32199" w:rsidP="00AA222B">
            <w:pPr>
              <w:rPr>
                <w:b/>
                <w:spacing w:val="4"/>
                <w:sz w:val="22"/>
              </w:rPr>
            </w:pPr>
            <w:r w:rsidRPr="00336D62">
              <w:rPr>
                <w:b/>
                <w:spacing w:val="4"/>
                <w:sz w:val="22"/>
              </w:rPr>
              <w:t>result #1</w:t>
            </w:r>
            <w:r w:rsidR="006D6F57">
              <w:rPr>
                <w:b/>
                <w:spacing w:val="4"/>
                <w:sz w:val="22"/>
              </w:rPr>
              <w:t>5</w:t>
            </w:r>
            <w:r w:rsidR="002A3A3E">
              <w:rPr>
                <w:b/>
                <w:spacing w:val="4"/>
                <w:sz w:val="22"/>
              </w:rPr>
              <w:t>04</w:t>
            </w:r>
            <w:r>
              <w:rPr>
                <w:b/>
                <w:spacing w:val="4"/>
                <w:sz w:val="22"/>
              </w:rPr>
              <w:t>6</w:t>
            </w:r>
          </w:p>
        </w:tc>
        <w:tc>
          <w:tcPr>
            <w:tcW w:w="1601" w:type="dxa"/>
          </w:tcPr>
          <w:p w:rsidR="00D32199" w:rsidRPr="00336D62" w:rsidRDefault="00D32199" w:rsidP="00AA222B">
            <w:pPr>
              <w:rPr>
                <w:b/>
                <w:spacing w:val="4"/>
                <w:sz w:val="22"/>
              </w:rPr>
            </w:pPr>
            <w:r w:rsidRPr="00336D62">
              <w:rPr>
                <w:b/>
                <w:spacing w:val="4"/>
                <w:sz w:val="22"/>
              </w:rPr>
              <w:t>Result #1</w:t>
            </w:r>
            <w:r w:rsidR="006D6F57">
              <w:rPr>
                <w:b/>
                <w:spacing w:val="4"/>
                <w:sz w:val="22"/>
              </w:rPr>
              <w:t>5</w:t>
            </w:r>
            <w:r w:rsidR="002A3A3E">
              <w:rPr>
                <w:b/>
                <w:spacing w:val="4"/>
                <w:sz w:val="22"/>
              </w:rPr>
              <w:t>04</w:t>
            </w:r>
            <w:r>
              <w:rPr>
                <w:b/>
                <w:spacing w:val="4"/>
                <w:sz w:val="22"/>
              </w:rPr>
              <w:t>6</w:t>
            </w:r>
          </w:p>
          <w:p w:rsidR="00D32199" w:rsidRPr="00336D62" w:rsidRDefault="00D32199" w:rsidP="00AA222B">
            <w:pPr>
              <w:rPr>
                <w:b/>
                <w:spacing w:val="4"/>
                <w:sz w:val="22"/>
              </w:rPr>
            </w:pPr>
            <w:r w:rsidRPr="00336D62">
              <w:rPr>
                <w:b/>
                <w:i/>
                <w:spacing w:val="4"/>
                <w:sz w:val="22"/>
              </w:rPr>
              <w:t>cfr.</w:t>
            </w:r>
            <w:r w:rsidRPr="00336D62">
              <w:rPr>
                <w:b/>
                <w:spacing w:val="4"/>
                <w:sz w:val="22"/>
              </w:rPr>
              <w:t xml:space="preserve"> used standard</w:t>
            </w:r>
          </w:p>
        </w:tc>
      </w:tr>
      <w:tr w:rsidR="00D32199" w:rsidRPr="00336D62" w:rsidTr="00AA222B">
        <w:tc>
          <w:tcPr>
            <w:tcW w:w="2906" w:type="dxa"/>
          </w:tcPr>
          <w:p w:rsidR="00D32199" w:rsidRPr="00336D62" w:rsidRDefault="00D32199" w:rsidP="00AA222B">
            <w:pPr>
              <w:spacing w:before="120"/>
              <w:rPr>
                <w:spacing w:val="4"/>
                <w:sz w:val="22"/>
                <w:szCs w:val="22"/>
              </w:rPr>
            </w:pPr>
            <w:r w:rsidRPr="00336D62">
              <w:rPr>
                <w:spacing w:val="4"/>
                <w:sz w:val="22"/>
                <w:szCs w:val="22"/>
              </w:rPr>
              <w:t>Calcium &amp; Magnesium</w:t>
            </w:r>
          </w:p>
        </w:tc>
        <w:tc>
          <w:tcPr>
            <w:tcW w:w="993" w:type="dxa"/>
          </w:tcPr>
          <w:p w:rsidR="00D32199" w:rsidRPr="00336D62" w:rsidRDefault="00D32199" w:rsidP="00AA222B">
            <w:pPr>
              <w:spacing w:before="120"/>
              <w:rPr>
                <w:spacing w:val="4"/>
                <w:sz w:val="22"/>
                <w:szCs w:val="22"/>
              </w:rPr>
            </w:pPr>
            <w:r w:rsidRPr="00336D62">
              <w:rPr>
                <w:spacing w:val="4"/>
                <w:sz w:val="22"/>
                <w:szCs w:val="22"/>
              </w:rPr>
              <w:t>mg/kg</w:t>
            </w:r>
          </w:p>
        </w:tc>
        <w:tc>
          <w:tcPr>
            <w:tcW w:w="1260" w:type="dxa"/>
          </w:tcPr>
          <w:p w:rsidR="00D32199" w:rsidRPr="00EE59A8" w:rsidRDefault="00D32199" w:rsidP="00AA222B">
            <w:pPr>
              <w:spacing w:before="120"/>
              <w:rPr>
                <w:spacing w:val="4"/>
                <w:sz w:val="22"/>
                <w:szCs w:val="22"/>
              </w:rPr>
            </w:pPr>
            <w:r w:rsidRPr="00EE59A8">
              <w:rPr>
                <w:spacing w:val="4"/>
                <w:sz w:val="22"/>
                <w:szCs w:val="22"/>
              </w:rPr>
              <w:t>EN14538</w:t>
            </w:r>
          </w:p>
        </w:tc>
        <w:tc>
          <w:tcPr>
            <w:tcW w:w="1170" w:type="dxa"/>
          </w:tcPr>
          <w:p w:rsidR="00D32199" w:rsidRPr="00336D62" w:rsidRDefault="00D32199" w:rsidP="00AA222B">
            <w:pPr>
              <w:spacing w:before="120"/>
              <w:rPr>
                <w:spacing w:val="4"/>
              </w:rPr>
            </w:pPr>
          </w:p>
        </w:tc>
        <w:tc>
          <w:tcPr>
            <w:tcW w:w="1497" w:type="dxa"/>
          </w:tcPr>
          <w:p w:rsidR="00D32199" w:rsidRPr="00336D62" w:rsidRDefault="00D32199" w:rsidP="00AA222B">
            <w:pPr>
              <w:spacing w:before="120"/>
              <w:rPr>
                <w:spacing w:val="4"/>
              </w:rPr>
            </w:pPr>
          </w:p>
        </w:tc>
        <w:tc>
          <w:tcPr>
            <w:tcW w:w="1601" w:type="dxa"/>
          </w:tcPr>
          <w:p w:rsidR="00D32199" w:rsidRPr="00336D62" w:rsidRDefault="00D32199" w:rsidP="00AA222B">
            <w:pPr>
              <w:spacing w:before="120"/>
              <w:rPr>
                <w:spacing w:val="4"/>
                <w:sz w:val="22"/>
              </w:rPr>
            </w:pPr>
          </w:p>
        </w:tc>
      </w:tr>
      <w:tr w:rsidR="00D32199" w:rsidRPr="00336D62" w:rsidTr="00AA222B">
        <w:tc>
          <w:tcPr>
            <w:tcW w:w="2906" w:type="dxa"/>
          </w:tcPr>
          <w:p w:rsidR="00D32199" w:rsidRPr="00336D62" w:rsidRDefault="00D32199" w:rsidP="00AA222B">
            <w:pPr>
              <w:spacing w:before="120"/>
              <w:rPr>
                <w:spacing w:val="4"/>
                <w:sz w:val="22"/>
                <w:szCs w:val="22"/>
              </w:rPr>
            </w:pPr>
            <w:r w:rsidRPr="00336D62">
              <w:rPr>
                <w:spacing w:val="4"/>
                <w:sz w:val="22"/>
                <w:szCs w:val="22"/>
              </w:rPr>
              <w:t xml:space="preserve">Phosphorus </w:t>
            </w:r>
            <w:r w:rsidR="00A173BF">
              <w:rPr>
                <w:spacing w:val="4"/>
                <w:sz w:val="22"/>
                <w:szCs w:val="22"/>
              </w:rPr>
              <w:t>as P</w:t>
            </w:r>
          </w:p>
        </w:tc>
        <w:tc>
          <w:tcPr>
            <w:tcW w:w="993" w:type="dxa"/>
          </w:tcPr>
          <w:p w:rsidR="00D32199" w:rsidRPr="00336D62" w:rsidRDefault="00D32199" w:rsidP="00AA222B">
            <w:pPr>
              <w:spacing w:before="120"/>
              <w:rPr>
                <w:spacing w:val="4"/>
                <w:sz w:val="22"/>
                <w:szCs w:val="22"/>
              </w:rPr>
            </w:pPr>
            <w:r w:rsidRPr="00336D62">
              <w:rPr>
                <w:spacing w:val="4"/>
                <w:sz w:val="22"/>
                <w:szCs w:val="22"/>
              </w:rPr>
              <w:t>mg/kg</w:t>
            </w:r>
          </w:p>
        </w:tc>
        <w:tc>
          <w:tcPr>
            <w:tcW w:w="1260" w:type="dxa"/>
          </w:tcPr>
          <w:p w:rsidR="00D32199" w:rsidRPr="00336D62" w:rsidRDefault="00D32199" w:rsidP="00AA222B">
            <w:pPr>
              <w:spacing w:before="120"/>
              <w:rPr>
                <w:spacing w:val="4"/>
                <w:sz w:val="22"/>
              </w:rPr>
            </w:pPr>
            <w:r w:rsidRPr="00336D62">
              <w:rPr>
                <w:spacing w:val="4"/>
                <w:sz w:val="22"/>
              </w:rPr>
              <w:t>EN14107</w:t>
            </w:r>
          </w:p>
        </w:tc>
        <w:tc>
          <w:tcPr>
            <w:tcW w:w="1170" w:type="dxa"/>
          </w:tcPr>
          <w:p w:rsidR="00D32199" w:rsidRPr="00336D62" w:rsidRDefault="00D32199" w:rsidP="00AA222B">
            <w:pPr>
              <w:spacing w:before="120"/>
              <w:rPr>
                <w:spacing w:val="4"/>
              </w:rPr>
            </w:pPr>
          </w:p>
        </w:tc>
        <w:tc>
          <w:tcPr>
            <w:tcW w:w="1497" w:type="dxa"/>
          </w:tcPr>
          <w:p w:rsidR="00D32199" w:rsidRPr="00336D62" w:rsidRDefault="00D32199" w:rsidP="00AA222B">
            <w:pPr>
              <w:spacing w:before="120"/>
              <w:rPr>
                <w:spacing w:val="4"/>
              </w:rPr>
            </w:pPr>
          </w:p>
        </w:tc>
        <w:tc>
          <w:tcPr>
            <w:tcW w:w="1601" w:type="dxa"/>
          </w:tcPr>
          <w:p w:rsidR="00D32199" w:rsidRPr="00336D62" w:rsidRDefault="00D32199" w:rsidP="00AA222B">
            <w:pPr>
              <w:spacing w:before="120"/>
              <w:rPr>
                <w:spacing w:val="4"/>
                <w:sz w:val="22"/>
              </w:rPr>
            </w:pPr>
          </w:p>
        </w:tc>
      </w:tr>
      <w:tr w:rsidR="00D32199" w:rsidRPr="00336D62" w:rsidTr="00AA222B">
        <w:tc>
          <w:tcPr>
            <w:tcW w:w="2906" w:type="dxa"/>
          </w:tcPr>
          <w:p w:rsidR="00D32199" w:rsidRPr="00336D62" w:rsidRDefault="00D32199" w:rsidP="00AA222B">
            <w:pPr>
              <w:spacing w:before="120"/>
              <w:rPr>
                <w:spacing w:val="4"/>
                <w:sz w:val="22"/>
                <w:szCs w:val="22"/>
              </w:rPr>
            </w:pPr>
            <w:r w:rsidRPr="00336D62">
              <w:rPr>
                <w:spacing w:val="4"/>
                <w:sz w:val="22"/>
                <w:szCs w:val="22"/>
              </w:rPr>
              <w:t>Potassium</w:t>
            </w:r>
          </w:p>
        </w:tc>
        <w:tc>
          <w:tcPr>
            <w:tcW w:w="993" w:type="dxa"/>
          </w:tcPr>
          <w:p w:rsidR="00D32199" w:rsidRPr="00336D62" w:rsidRDefault="00D32199" w:rsidP="00AA222B">
            <w:pPr>
              <w:spacing w:before="120"/>
              <w:rPr>
                <w:spacing w:val="4"/>
                <w:sz w:val="22"/>
                <w:szCs w:val="22"/>
              </w:rPr>
            </w:pPr>
            <w:r w:rsidRPr="00336D62">
              <w:rPr>
                <w:spacing w:val="4"/>
                <w:sz w:val="22"/>
                <w:szCs w:val="22"/>
              </w:rPr>
              <w:t>mg/kg</w:t>
            </w:r>
          </w:p>
        </w:tc>
        <w:tc>
          <w:tcPr>
            <w:tcW w:w="1260" w:type="dxa"/>
          </w:tcPr>
          <w:p w:rsidR="00D32199" w:rsidRPr="00336D62" w:rsidRDefault="00D32199" w:rsidP="00AA222B">
            <w:pPr>
              <w:spacing w:before="120"/>
              <w:rPr>
                <w:spacing w:val="4"/>
                <w:sz w:val="22"/>
              </w:rPr>
            </w:pPr>
            <w:r>
              <w:rPr>
                <w:spacing w:val="4"/>
                <w:sz w:val="22"/>
              </w:rPr>
              <w:t>EN14109</w:t>
            </w:r>
          </w:p>
        </w:tc>
        <w:tc>
          <w:tcPr>
            <w:tcW w:w="1170" w:type="dxa"/>
          </w:tcPr>
          <w:p w:rsidR="00D32199" w:rsidRPr="00336D62" w:rsidRDefault="00D32199" w:rsidP="00AA222B">
            <w:pPr>
              <w:spacing w:before="120"/>
              <w:rPr>
                <w:spacing w:val="4"/>
              </w:rPr>
            </w:pPr>
          </w:p>
        </w:tc>
        <w:tc>
          <w:tcPr>
            <w:tcW w:w="1497" w:type="dxa"/>
          </w:tcPr>
          <w:p w:rsidR="00D32199" w:rsidRPr="00336D62" w:rsidRDefault="00D32199" w:rsidP="00AA222B">
            <w:pPr>
              <w:spacing w:before="120"/>
              <w:rPr>
                <w:spacing w:val="4"/>
              </w:rPr>
            </w:pPr>
          </w:p>
        </w:tc>
        <w:tc>
          <w:tcPr>
            <w:tcW w:w="1601" w:type="dxa"/>
          </w:tcPr>
          <w:p w:rsidR="00D32199" w:rsidRPr="00336D62" w:rsidRDefault="00D32199" w:rsidP="00AA222B">
            <w:pPr>
              <w:spacing w:before="120"/>
              <w:rPr>
                <w:spacing w:val="4"/>
                <w:sz w:val="22"/>
              </w:rPr>
            </w:pPr>
          </w:p>
        </w:tc>
      </w:tr>
      <w:tr w:rsidR="00D32199" w:rsidRPr="00336D62" w:rsidTr="00AA222B">
        <w:tc>
          <w:tcPr>
            <w:tcW w:w="2906" w:type="dxa"/>
          </w:tcPr>
          <w:p w:rsidR="00D32199" w:rsidRPr="00336D62" w:rsidRDefault="00D32199" w:rsidP="00AA222B">
            <w:pPr>
              <w:spacing w:before="120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S</w:t>
            </w:r>
            <w:r w:rsidRPr="00336D62">
              <w:rPr>
                <w:spacing w:val="4"/>
                <w:sz w:val="22"/>
                <w:szCs w:val="22"/>
              </w:rPr>
              <w:t>odium</w:t>
            </w:r>
          </w:p>
        </w:tc>
        <w:tc>
          <w:tcPr>
            <w:tcW w:w="993" w:type="dxa"/>
          </w:tcPr>
          <w:p w:rsidR="00D32199" w:rsidRPr="00336D62" w:rsidRDefault="00D32199" w:rsidP="00AA222B">
            <w:pPr>
              <w:spacing w:before="120"/>
              <w:rPr>
                <w:spacing w:val="4"/>
                <w:sz w:val="22"/>
                <w:szCs w:val="22"/>
              </w:rPr>
            </w:pPr>
            <w:r w:rsidRPr="00336D62">
              <w:rPr>
                <w:spacing w:val="4"/>
                <w:sz w:val="22"/>
                <w:szCs w:val="22"/>
              </w:rPr>
              <w:t>mg/kg</w:t>
            </w:r>
          </w:p>
        </w:tc>
        <w:tc>
          <w:tcPr>
            <w:tcW w:w="1260" w:type="dxa"/>
          </w:tcPr>
          <w:p w:rsidR="00D32199" w:rsidRPr="00336D62" w:rsidRDefault="00D32199" w:rsidP="00AA222B">
            <w:pPr>
              <w:spacing w:before="120"/>
              <w:rPr>
                <w:spacing w:val="4"/>
                <w:sz w:val="22"/>
              </w:rPr>
            </w:pPr>
            <w:r>
              <w:rPr>
                <w:spacing w:val="4"/>
                <w:sz w:val="22"/>
              </w:rPr>
              <w:t>EN14108</w:t>
            </w:r>
          </w:p>
        </w:tc>
        <w:tc>
          <w:tcPr>
            <w:tcW w:w="1170" w:type="dxa"/>
          </w:tcPr>
          <w:p w:rsidR="00D32199" w:rsidRPr="00336D62" w:rsidRDefault="00D32199" w:rsidP="00AA222B">
            <w:pPr>
              <w:spacing w:before="120"/>
              <w:rPr>
                <w:spacing w:val="4"/>
              </w:rPr>
            </w:pPr>
          </w:p>
        </w:tc>
        <w:tc>
          <w:tcPr>
            <w:tcW w:w="1497" w:type="dxa"/>
          </w:tcPr>
          <w:p w:rsidR="00D32199" w:rsidRPr="00336D62" w:rsidRDefault="00D32199" w:rsidP="00AA222B">
            <w:pPr>
              <w:spacing w:before="120"/>
              <w:rPr>
                <w:spacing w:val="4"/>
              </w:rPr>
            </w:pPr>
          </w:p>
        </w:tc>
        <w:tc>
          <w:tcPr>
            <w:tcW w:w="1601" w:type="dxa"/>
          </w:tcPr>
          <w:p w:rsidR="00D32199" w:rsidRPr="00336D62" w:rsidRDefault="00D32199" w:rsidP="00AA222B">
            <w:pPr>
              <w:spacing w:before="120"/>
              <w:rPr>
                <w:spacing w:val="4"/>
                <w:sz w:val="22"/>
              </w:rPr>
            </w:pPr>
          </w:p>
        </w:tc>
      </w:tr>
    </w:tbl>
    <w:p w:rsidR="00D32199" w:rsidRDefault="00D32199" w:rsidP="00D32199">
      <w:pPr>
        <w:tabs>
          <w:tab w:val="right" w:pos="8222"/>
        </w:tabs>
        <w:rPr>
          <w:spacing w:val="4"/>
          <w:sz w:val="22"/>
        </w:rPr>
      </w:pPr>
    </w:p>
    <w:p w:rsidR="00D32199" w:rsidRDefault="00D32199" w:rsidP="00D32199">
      <w:pPr>
        <w:tabs>
          <w:tab w:val="left" w:pos="-1440"/>
          <w:tab w:val="left" w:pos="-720"/>
          <w:tab w:val="right" w:pos="8190"/>
        </w:tabs>
        <w:rPr>
          <w:u w:val="single"/>
          <w:lang w:val="en-US"/>
        </w:rPr>
      </w:pPr>
      <w:r w:rsidRPr="00336D62">
        <w:rPr>
          <w:spacing w:val="4"/>
          <w:sz w:val="22"/>
        </w:rPr>
        <w:t>(**)</w:t>
      </w:r>
      <w:r>
        <w:rPr>
          <w:spacing w:val="4"/>
          <w:sz w:val="22"/>
        </w:rPr>
        <w:t xml:space="preserve"> Please see the letter of instructions</w:t>
      </w:r>
    </w:p>
    <w:p w:rsidR="00D32199" w:rsidRDefault="00D32199" w:rsidP="00D32199">
      <w:pPr>
        <w:tabs>
          <w:tab w:val="left" w:pos="-1440"/>
          <w:tab w:val="left" w:pos="-720"/>
          <w:tab w:val="right" w:pos="8190"/>
        </w:tabs>
        <w:rPr>
          <w:u w:val="single"/>
          <w:lang w:val="en-US"/>
        </w:rPr>
      </w:pPr>
    </w:p>
    <w:p w:rsidR="00D32199" w:rsidRDefault="00D32199" w:rsidP="00D32199">
      <w:pPr>
        <w:tabs>
          <w:tab w:val="left" w:pos="-1440"/>
          <w:tab w:val="left" w:pos="-720"/>
          <w:tab w:val="right" w:pos="8190"/>
        </w:tabs>
        <w:rPr>
          <w:u w:val="single"/>
          <w:lang w:val="en-US"/>
        </w:rPr>
      </w:pPr>
    </w:p>
    <w:p w:rsidR="00D32199" w:rsidRDefault="00D32199" w:rsidP="00D32199">
      <w:pPr>
        <w:tabs>
          <w:tab w:val="left" w:pos="-1440"/>
          <w:tab w:val="left" w:pos="-720"/>
          <w:tab w:val="right" w:pos="8190"/>
        </w:tabs>
        <w:rPr>
          <w:u w:val="single"/>
          <w:lang w:val="en-US"/>
        </w:rPr>
      </w:pPr>
    </w:p>
    <w:p w:rsidR="00D32199" w:rsidRDefault="00D32199" w:rsidP="00D32199">
      <w:pPr>
        <w:tabs>
          <w:tab w:val="left" w:pos="-1440"/>
          <w:tab w:val="left" w:pos="-720"/>
          <w:tab w:val="right" w:pos="8190"/>
        </w:tabs>
        <w:rPr>
          <w:u w:val="single"/>
          <w:lang w:val="en-US"/>
        </w:rPr>
      </w:pPr>
    </w:p>
    <w:p w:rsidR="00D32199" w:rsidRDefault="00D32199" w:rsidP="00D32199">
      <w:pPr>
        <w:tabs>
          <w:tab w:val="left" w:pos="-1440"/>
          <w:tab w:val="left" w:pos="-720"/>
          <w:tab w:val="right" w:pos="8190"/>
        </w:tabs>
        <w:rPr>
          <w:u w:val="single"/>
          <w:lang w:val="en-US"/>
        </w:rPr>
      </w:pPr>
    </w:p>
    <w:p w:rsidR="00D32199" w:rsidRDefault="00D32199" w:rsidP="00D32199">
      <w:pPr>
        <w:tabs>
          <w:tab w:val="left" w:pos="-1440"/>
          <w:tab w:val="left" w:pos="-720"/>
          <w:tab w:val="right" w:pos="8190"/>
        </w:tabs>
        <w:rPr>
          <w:u w:val="single"/>
          <w:lang w:val="en-US"/>
        </w:rPr>
      </w:pPr>
    </w:p>
    <w:p w:rsidR="00D32199" w:rsidRDefault="00D32199" w:rsidP="00D32199">
      <w:pPr>
        <w:tabs>
          <w:tab w:val="left" w:pos="-1440"/>
          <w:tab w:val="left" w:pos="-720"/>
          <w:tab w:val="right" w:pos="8190"/>
        </w:tabs>
        <w:rPr>
          <w:u w:val="single"/>
          <w:lang w:val="en-US"/>
        </w:rPr>
      </w:pPr>
    </w:p>
    <w:p w:rsidR="00D32199" w:rsidRDefault="00D32199" w:rsidP="00D32199">
      <w:pPr>
        <w:tabs>
          <w:tab w:val="left" w:pos="-1440"/>
          <w:tab w:val="left" w:pos="-720"/>
          <w:tab w:val="right" w:pos="8190"/>
        </w:tabs>
        <w:rPr>
          <w:u w:val="single"/>
          <w:lang w:val="en-US"/>
        </w:rPr>
      </w:pPr>
    </w:p>
    <w:p w:rsidR="00D32199" w:rsidRDefault="00D32199" w:rsidP="00D32199">
      <w:pPr>
        <w:tabs>
          <w:tab w:val="left" w:pos="-1440"/>
          <w:tab w:val="left" w:pos="-720"/>
          <w:tab w:val="right" w:pos="8190"/>
        </w:tabs>
        <w:rPr>
          <w:u w:val="single"/>
          <w:lang w:val="en-US"/>
        </w:rPr>
      </w:pPr>
    </w:p>
    <w:p w:rsidR="00D32199" w:rsidRDefault="00D32199" w:rsidP="009C02BE">
      <w:pPr>
        <w:tabs>
          <w:tab w:val="left" w:pos="-1440"/>
          <w:tab w:val="left" w:pos="-720"/>
          <w:tab w:val="left" w:pos="1035"/>
        </w:tabs>
        <w:rPr>
          <w:u w:val="single"/>
          <w:lang w:val="en-US"/>
        </w:rPr>
      </w:pPr>
    </w:p>
    <w:p w:rsidR="00D32199" w:rsidRDefault="00D32199" w:rsidP="00D32199">
      <w:pPr>
        <w:tabs>
          <w:tab w:val="left" w:pos="-1440"/>
          <w:tab w:val="left" w:pos="-720"/>
          <w:tab w:val="right" w:pos="8190"/>
        </w:tabs>
        <w:rPr>
          <w:u w:val="single"/>
          <w:lang w:val="en-US"/>
        </w:rPr>
      </w:pPr>
    </w:p>
    <w:p w:rsidR="00D32199" w:rsidRDefault="00D32199" w:rsidP="00D32199">
      <w:pPr>
        <w:tabs>
          <w:tab w:val="left" w:pos="-1440"/>
          <w:tab w:val="left" w:pos="-720"/>
          <w:tab w:val="right" w:pos="8190"/>
        </w:tabs>
        <w:rPr>
          <w:u w:val="single"/>
          <w:lang w:val="en-US"/>
        </w:rPr>
      </w:pPr>
    </w:p>
    <w:p w:rsidR="00ED0730" w:rsidRPr="006D6F57" w:rsidRDefault="00ED0730" w:rsidP="006D6F57">
      <w:pPr>
        <w:tabs>
          <w:tab w:val="left" w:pos="1815"/>
        </w:tabs>
        <w:spacing w:before="120"/>
        <w:rPr>
          <w:strike/>
        </w:rPr>
      </w:pPr>
    </w:p>
    <w:sectPr w:rsidR="00ED0730" w:rsidRPr="006D6F57" w:rsidSect="00C56DAC">
      <w:headerReference w:type="default" r:id="rId7"/>
      <w:footerReference w:type="even" r:id="rId8"/>
      <w:footerReference w:type="default" r:id="rId9"/>
      <w:pgSz w:w="11907" w:h="16840"/>
      <w:pgMar w:top="565" w:right="1197" w:bottom="567" w:left="1418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2BE" w:rsidRDefault="009C02BE" w:rsidP="000B7C48">
      <w:r>
        <w:separator/>
      </w:r>
    </w:p>
  </w:endnote>
  <w:endnote w:type="continuationSeparator" w:id="0">
    <w:p w:rsidR="009C02BE" w:rsidRDefault="009C02BE" w:rsidP="000B7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BE" w:rsidRPr="002A3A3E" w:rsidRDefault="009C02BE" w:rsidP="00C90D85">
    <w:pPr>
      <w:pStyle w:val="Footer"/>
      <w:rPr>
        <w:rFonts w:ascii="Times New Roman" w:hAnsi="Times New Roman" w:cs="Times New Roman"/>
      </w:rPr>
    </w:pPr>
  </w:p>
  <w:p w:rsidR="009C02BE" w:rsidRDefault="009C02BE">
    <w:pPr>
      <w:pStyle w:val="Footer"/>
    </w:pPr>
  </w:p>
  <w:p w:rsidR="009C02BE" w:rsidRDefault="009C02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BE" w:rsidRPr="008A68D3" w:rsidRDefault="009C02BE" w:rsidP="00A94499">
    <w:pPr>
      <w:tabs>
        <w:tab w:val="left" w:pos="5670"/>
        <w:tab w:val="right" w:pos="7470"/>
      </w:tabs>
      <w:rPr>
        <w:spacing w:val="4"/>
        <w:sz w:val="22"/>
      </w:rPr>
    </w:pPr>
    <w:r w:rsidRPr="008A68D3">
      <w:rPr>
        <w:spacing w:val="4"/>
        <w:sz w:val="22"/>
      </w:rPr>
      <w:t>Name of laboratory:</w:t>
    </w:r>
    <w:r w:rsidRPr="008A68D3">
      <w:rPr>
        <w:spacing w:val="4"/>
        <w:sz w:val="22"/>
      </w:rPr>
      <w:tab/>
      <w:t>Date of sample receipt:</w:t>
    </w:r>
  </w:p>
  <w:p w:rsidR="009C02BE" w:rsidRPr="008A68D3" w:rsidRDefault="009C02BE" w:rsidP="00A94499">
    <w:pPr>
      <w:tabs>
        <w:tab w:val="left" w:pos="5670"/>
        <w:tab w:val="right" w:pos="7470"/>
      </w:tabs>
      <w:rPr>
        <w:spacing w:val="4"/>
        <w:sz w:val="22"/>
      </w:rPr>
    </w:pPr>
  </w:p>
  <w:p w:rsidR="009C02BE" w:rsidRPr="008A68D3" w:rsidRDefault="009C02BE" w:rsidP="00A94499">
    <w:pPr>
      <w:tabs>
        <w:tab w:val="left" w:pos="5670"/>
        <w:tab w:val="right" w:pos="7470"/>
      </w:tabs>
      <w:ind w:right="-1"/>
      <w:rPr>
        <w:spacing w:val="4"/>
        <w:sz w:val="22"/>
      </w:rPr>
    </w:pPr>
    <w:r w:rsidRPr="008A68D3">
      <w:rPr>
        <w:spacing w:val="4"/>
        <w:sz w:val="22"/>
      </w:rPr>
      <w:t>Country:</w:t>
    </w:r>
    <w:r w:rsidRPr="008A68D3">
      <w:rPr>
        <w:spacing w:val="4"/>
        <w:sz w:val="22"/>
      </w:rPr>
      <w:tab/>
      <w:t>City:</w:t>
    </w:r>
  </w:p>
  <w:p w:rsidR="009C02BE" w:rsidRPr="008A68D3" w:rsidRDefault="009C02BE" w:rsidP="00A94499">
    <w:pPr>
      <w:tabs>
        <w:tab w:val="left" w:pos="5670"/>
        <w:tab w:val="right" w:pos="7470"/>
      </w:tabs>
      <w:rPr>
        <w:spacing w:val="4"/>
        <w:sz w:val="22"/>
      </w:rPr>
    </w:pPr>
  </w:p>
  <w:p w:rsidR="009C02BE" w:rsidRPr="008A68D3" w:rsidRDefault="009C02BE" w:rsidP="00A94499">
    <w:pPr>
      <w:tabs>
        <w:tab w:val="left" w:pos="5670"/>
        <w:tab w:val="right" w:pos="7470"/>
        <w:tab w:val="right" w:pos="9072"/>
      </w:tabs>
      <w:rPr>
        <w:sz w:val="22"/>
        <w:szCs w:val="22"/>
        <w:lang w:val="en-GB"/>
      </w:rPr>
    </w:pPr>
    <w:r w:rsidRPr="008A68D3">
      <w:rPr>
        <w:sz w:val="22"/>
      </w:rPr>
      <w:t>Name of contact person:</w:t>
    </w:r>
    <w:r w:rsidRPr="008A68D3">
      <w:rPr>
        <w:sz w:val="22"/>
      </w:rPr>
      <w:tab/>
      <w:t>Date of report:</w:t>
    </w:r>
  </w:p>
  <w:p w:rsidR="009C02BE" w:rsidRDefault="009C02BE" w:rsidP="00A94499">
    <w:pPr>
      <w:pStyle w:val="Footer"/>
      <w:tabs>
        <w:tab w:val="left" w:pos="5670"/>
      </w:tabs>
      <w:rPr>
        <w:sz w:val="22"/>
        <w:szCs w:val="22"/>
        <w:vertAlign w:val="superscript"/>
      </w:rPr>
    </w:pPr>
  </w:p>
  <w:p w:rsidR="009C02BE" w:rsidRDefault="009C02BE" w:rsidP="00A94499">
    <w:pPr>
      <w:pStyle w:val="Footer"/>
      <w:tabs>
        <w:tab w:val="left" w:pos="5670"/>
      </w:tabs>
      <w:rPr>
        <w:sz w:val="22"/>
        <w:szCs w:val="22"/>
        <w:vertAlign w:val="superscript"/>
      </w:rPr>
    </w:pPr>
  </w:p>
  <w:p w:rsidR="009C02BE" w:rsidRPr="008A68D3" w:rsidRDefault="009C02BE" w:rsidP="00A94499">
    <w:pPr>
      <w:pStyle w:val="Footer"/>
      <w:tabs>
        <w:tab w:val="left" w:pos="5670"/>
      </w:tabs>
      <w:rPr>
        <w:sz w:val="22"/>
        <w:szCs w:val="22"/>
        <w:vertAlign w:val="superscript"/>
      </w:rPr>
    </w:pPr>
  </w:p>
  <w:p w:rsidR="009C02BE" w:rsidRPr="00A94499" w:rsidRDefault="009C02BE" w:rsidP="00A9449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tabs>
        <w:tab w:val="right" w:pos="8222"/>
      </w:tabs>
      <w:rPr>
        <w:color w:val="0000FF"/>
        <w:spacing w:val="4"/>
        <w:sz w:val="22"/>
        <w:szCs w:val="22"/>
        <w:lang w:val="en-GB"/>
      </w:rPr>
    </w:pPr>
    <w:r w:rsidRPr="008A68D3">
      <w:rPr>
        <w:spacing w:val="4"/>
        <w:sz w:val="22"/>
        <w:szCs w:val="22"/>
        <w:lang w:val="en-GB"/>
      </w:rPr>
      <w:t xml:space="preserve">Please report the test results via our results entry website: </w:t>
    </w:r>
    <w:hyperlink r:id="rId1" w:history="1">
      <w:r w:rsidRPr="00A94499">
        <w:rPr>
          <w:rStyle w:val="Hyperlink"/>
          <w:color w:val="0000FF"/>
          <w:spacing w:val="4"/>
          <w:sz w:val="22"/>
          <w:szCs w:val="22"/>
          <w:lang w:val="en-GB"/>
        </w:rPr>
        <w:t>www.kpmd.co.uk/sgs-iis/</w:t>
      </w:r>
    </w:hyperlink>
  </w:p>
  <w:p w:rsidR="009C02BE" w:rsidRPr="004862D3" w:rsidRDefault="009C02BE" w:rsidP="00A9449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tabs>
        <w:tab w:val="right" w:pos="8222"/>
      </w:tabs>
      <w:rPr>
        <w:spacing w:val="4"/>
        <w:sz w:val="22"/>
        <w:szCs w:val="22"/>
        <w:lang w:val="en-GB"/>
      </w:rPr>
    </w:pPr>
    <w:r w:rsidRPr="008A68D3">
      <w:rPr>
        <w:spacing w:val="4"/>
        <w:sz w:val="22"/>
        <w:szCs w:val="22"/>
        <w:lang w:val="en-GB"/>
      </w:rPr>
      <w:t>For information about login and passwords: please send an email to: iisnl@sgs.com</w:t>
    </w:r>
  </w:p>
  <w:p w:rsidR="009C02BE" w:rsidRDefault="009C02BE">
    <w:pPr>
      <w:pStyle w:val="Footer"/>
    </w:pPr>
  </w:p>
  <w:p w:rsidR="009C02BE" w:rsidRDefault="009C02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2BE" w:rsidRDefault="009C02BE" w:rsidP="000B7C48">
      <w:r>
        <w:separator/>
      </w:r>
    </w:p>
  </w:footnote>
  <w:footnote w:type="continuationSeparator" w:id="0">
    <w:p w:rsidR="009C02BE" w:rsidRDefault="009C02BE" w:rsidP="000B7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DAC" w:rsidRPr="00AE67BF" w:rsidRDefault="00C56DAC" w:rsidP="00C56DAC">
    <w:pPr>
      <w:tabs>
        <w:tab w:val="right" w:pos="9072"/>
      </w:tabs>
      <w:rPr>
        <w:b/>
        <w:sz w:val="22"/>
        <w:szCs w:val="22"/>
        <w:u w:val="single"/>
      </w:rPr>
    </w:pPr>
    <w:r>
      <w:rPr>
        <w:b/>
        <w:sz w:val="22"/>
        <w:szCs w:val="22"/>
        <w:u w:val="single"/>
      </w:rPr>
      <w:t xml:space="preserve">INTERLABORATORY STUDY on METALS in </w:t>
    </w:r>
    <w:r w:rsidRPr="00AE67BF">
      <w:rPr>
        <w:b/>
        <w:sz w:val="22"/>
        <w:szCs w:val="22"/>
        <w:u w:val="single"/>
      </w:rPr>
      <w:t>BIODIESEL 100% FAME (B100) iis1</w:t>
    </w:r>
    <w:r>
      <w:rPr>
        <w:b/>
        <w:sz w:val="22"/>
        <w:szCs w:val="22"/>
        <w:u w:val="single"/>
      </w:rPr>
      <w:t>5</w:t>
    </w:r>
    <w:r w:rsidRPr="00AE67BF">
      <w:rPr>
        <w:b/>
        <w:sz w:val="22"/>
        <w:szCs w:val="22"/>
        <w:u w:val="single"/>
      </w:rPr>
      <w:t>G0</w:t>
    </w:r>
    <w:r>
      <w:rPr>
        <w:b/>
        <w:sz w:val="22"/>
        <w:szCs w:val="22"/>
        <w:u w:val="single"/>
      </w:rPr>
      <w:t>2M</w:t>
    </w:r>
    <w:r w:rsidRPr="00AE67BF">
      <w:rPr>
        <w:b/>
        <w:sz w:val="22"/>
        <w:szCs w:val="22"/>
        <w:u w:val="single"/>
      </w:rPr>
      <w:tab/>
    </w:r>
  </w:p>
  <w:p w:rsidR="00C56DAC" w:rsidRPr="00336D62" w:rsidRDefault="00C56DAC" w:rsidP="00C56DAC">
    <w:pPr>
      <w:jc w:val="center"/>
      <w:rPr>
        <w:szCs w:val="24"/>
      </w:rPr>
    </w:pPr>
    <w:r>
      <w:rPr>
        <w:szCs w:val="24"/>
      </w:rPr>
      <w:t>(based on</w:t>
    </w:r>
    <w:r w:rsidRPr="00336D62">
      <w:rPr>
        <w:szCs w:val="24"/>
      </w:rPr>
      <w:t xml:space="preserve"> specifications EN14214 and ASTM D6751)</w:t>
    </w:r>
  </w:p>
  <w:p w:rsidR="00C56DAC" w:rsidRPr="00336D62" w:rsidRDefault="00C56DAC" w:rsidP="00C56DAC"/>
  <w:p w:rsidR="00C56DAC" w:rsidRPr="00AF1F9B" w:rsidRDefault="00C56DAC" w:rsidP="00C56DAC">
    <w:pPr>
      <w:tabs>
        <w:tab w:val="left" w:pos="8364"/>
      </w:tabs>
      <w:ind w:left="3120" w:right="-568" w:firstLine="4818"/>
      <w:rPr>
        <w:color w:val="FF0000"/>
      </w:rPr>
    </w:pPr>
    <w:r>
      <w:rPr>
        <w:rFonts w:ascii="Arial" w:hAnsi="Arial" w:cs="Arial"/>
        <w:b/>
        <w:sz w:val="22"/>
        <w:szCs w:val="22"/>
      </w:rPr>
      <w:t xml:space="preserve">lab </w:t>
    </w:r>
    <w:r w:rsidRPr="001C70E1">
      <w:rPr>
        <w:rFonts w:ascii="Arial" w:hAnsi="Arial" w:cs="Arial"/>
        <w:b/>
        <w:sz w:val="22"/>
        <w:szCs w:val="22"/>
      </w:rPr>
      <w:t>code</w:t>
    </w:r>
    <w:r>
      <w:rPr>
        <w:rFonts w:ascii="Arial" w:hAnsi="Arial" w:cs="Arial"/>
        <w:b/>
        <w:sz w:val="22"/>
        <w:szCs w:val="22"/>
      </w:rPr>
      <w:t>:</w:t>
    </w:r>
  </w:p>
  <w:p w:rsidR="00C56DAC" w:rsidRDefault="009B0521" w:rsidP="00C56DAC">
    <w:pPr>
      <w:rPr>
        <w:u w:val="single"/>
      </w:rPr>
    </w:pPr>
    <w:r>
      <w:rPr>
        <w:noProof/>
        <w:u w:val="single"/>
        <w:lang w:val="en-US"/>
      </w:rPr>
      <w:pict>
        <v:rect id="_x0000_s2049" style="position:absolute;margin-left:379.1pt;margin-top:1.35pt;width:84pt;height:35.85pt;z-index:251660288">
          <v:textbox style="mso-next-textbox:#_x0000_s2049">
            <w:txbxContent>
              <w:p w:rsidR="00C56DAC" w:rsidRPr="00E44FD3" w:rsidRDefault="00C56DAC" w:rsidP="00C56DAC"/>
            </w:txbxContent>
          </v:textbox>
        </v:rect>
      </w:pict>
    </w:r>
  </w:p>
  <w:p w:rsidR="00A173BF" w:rsidRDefault="00C56DAC" w:rsidP="00A173BF">
    <w:pPr>
      <w:tabs>
        <w:tab w:val="left" w:pos="1134"/>
      </w:tabs>
      <w:ind w:left="1134" w:hanging="1134"/>
      <w:outlineLvl w:val="0"/>
      <w:rPr>
        <w:szCs w:val="24"/>
      </w:rPr>
    </w:pPr>
    <w:r w:rsidRPr="00336D62">
      <w:rPr>
        <w:lang w:val="en-GB"/>
      </w:rPr>
      <w:t>Report to:</w:t>
    </w:r>
    <w:r w:rsidRPr="00336D62">
      <w:rPr>
        <w:lang w:val="en-GB"/>
      </w:rPr>
      <w:tab/>
      <w:t xml:space="preserve">Mr. </w:t>
    </w:r>
    <w:proofErr w:type="spellStart"/>
    <w:proofErr w:type="gramStart"/>
    <w:r w:rsidRPr="00336D62">
      <w:rPr>
        <w:lang w:val="en-GB"/>
      </w:rPr>
      <w:t>R.J.Starink</w:t>
    </w:r>
    <w:proofErr w:type="spellEnd"/>
    <w:r w:rsidR="00A173BF">
      <w:rPr>
        <w:szCs w:val="24"/>
      </w:rPr>
      <w:t xml:space="preserve">  </w:t>
    </w:r>
    <w:r w:rsidRPr="00336D62">
      <w:rPr>
        <w:lang w:val="en-GB"/>
      </w:rPr>
      <w:t>email</w:t>
    </w:r>
    <w:proofErr w:type="gramEnd"/>
    <w:r w:rsidRPr="00336D62">
      <w:rPr>
        <w:lang w:val="en-GB"/>
      </w:rPr>
      <w:t xml:space="preserve"> </w:t>
    </w:r>
    <w:hyperlink r:id="rId1" w:history="1">
      <w:r w:rsidRPr="00FE00D0">
        <w:rPr>
          <w:rStyle w:val="Hyperlink"/>
          <w:color w:val="0000FF"/>
          <w:lang w:val="en-GB"/>
        </w:rPr>
        <w:t>iisnl@sgs.com</w:t>
      </w:r>
    </w:hyperlink>
    <w:r w:rsidRPr="00336D62">
      <w:rPr>
        <w:lang w:val="en-GB"/>
      </w:rPr>
      <w:t xml:space="preserve"> (</w:t>
    </w:r>
    <w:r w:rsidRPr="00336D62">
      <w:rPr>
        <w:szCs w:val="24"/>
      </w:rPr>
      <w:t>preferred)</w:t>
    </w:r>
    <w:r>
      <w:rPr>
        <w:szCs w:val="24"/>
      </w:rPr>
      <w:t xml:space="preserve"> </w:t>
    </w:r>
  </w:p>
  <w:p w:rsidR="00C56DAC" w:rsidRPr="00A173BF" w:rsidRDefault="00A173BF" w:rsidP="00A173BF">
    <w:pPr>
      <w:tabs>
        <w:tab w:val="left" w:pos="1134"/>
      </w:tabs>
      <w:ind w:left="1134" w:hanging="1134"/>
      <w:outlineLvl w:val="0"/>
      <w:rPr>
        <w:szCs w:val="24"/>
      </w:rPr>
    </w:pPr>
    <w:r>
      <w:rPr>
        <w:szCs w:val="24"/>
      </w:rPr>
      <w:tab/>
    </w:r>
    <w:r w:rsidR="00C56DAC">
      <w:rPr>
        <w:szCs w:val="24"/>
      </w:rPr>
      <w:t xml:space="preserve">or </w:t>
    </w:r>
    <w:proofErr w:type="spellStart"/>
    <w:r w:rsidR="00C56DAC">
      <w:rPr>
        <w:lang w:val="en-GB"/>
      </w:rPr>
      <w:t>faxno</w:t>
    </w:r>
    <w:proofErr w:type="spellEnd"/>
    <w:r w:rsidR="00C56DAC">
      <w:rPr>
        <w:lang w:val="en-GB"/>
      </w:rPr>
      <w:t>. + 31 181 69</w:t>
    </w:r>
    <w:r>
      <w:rPr>
        <w:lang w:val="en-GB"/>
      </w:rPr>
      <w:t xml:space="preserve"> 45 43                         </w:t>
    </w:r>
  </w:p>
  <w:p w:rsidR="009C02BE" w:rsidRDefault="009C02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4"/>
  </w:num>
  <w:num w:numId="19">
    <w:abstractNumId w:val="0"/>
  </w:num>
  <w:num w:numId="20">
    <w:abstractNumId w:val="1"/>
  </w:num>
  <w:num w:numId="21">
    <w:abstractNumId w:val="3"/>
  </w:num>
  <w:num w:numId="22">
    <w:abstractNumId w:val="2"/>
  </w:num>
  <w:num w:numId="23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2199"/>
    <w:rsid w:val="0001524D"/>
    <w:rsid w:val="00051572"/>
    <w:rsid w:val="000551F0"/>
    <w:rsid w:val="0006554A"/>
    <w:rsid w:val="000723E1"/>
    <w:rsid w:val="000732FD"/>
    <w:rsid w:val="000B0FED"/>
    <w:rsid w:val="000B2ADE"/>
    <w:rsid w:val="000B50AA"/>
    <w:rsid w:val="000B5B1E"/>
    <w:rsid w:val="000B5F22"/>
    <w:rsid w:val="000B7C48"/>
    <w:rsid w:val="000D075B"/>
    <w:rsid w:val="001000FA"/>
    <w:rsid w:val="00124F98"/>
    <w:rsid w:val="00131CE3"/>
    <w:rsid w:val="00155265"/>
    <w:rsid w:val="0017011F"/>
    <w:rsid w:val="00175800"/>
    <w:rsid w:val="001B03D9"/>
    <w:rsid w:val="001B189F"/>
    <w:rsid w:val="001B6633"/>
    <w:rsid w:val="001B702B"/>
    <w:rsid w:val="001B718A"/>
    <w:rsid w:val="001C66E2"/>
    <w:rsid w:val="001C685E"/>
    <w:rsid w:val="001D0B06"/>
    <w:rsid w:val="001D49ED"/>
    <w:rsid w:val="001E3D3B"/>
    <w:rsid w:val="00205687"/>
    <w:rsid w:val="00206087"/>
    <w:rsid w:val="00216EC5"/>
    <w:rsid w:val="00223E52"/>
    <w:rsid w:val="00226ED0"/>
    <w:rsid w:val="00233BF0"/>
    <w:rsid w:val="00237DAE"/>
    <w:rsid w:val="00241F99"/>
    <w:rsid w:val="00242237"/>
    <w:rsid w:val="00256A14"/>
    <w:rsid w:val="002646AD"/>
    <w:rsid w:val="002652D9"/>
    <w:rsid w:val="00274058"/>
    <w:rsid w:val="002874F5"/>
    <w:rsid w:val="00291BE2"/>
    <w:rsid w:val="002A3A3E"/>
    <w:rsid w:val="002B0940"/>
    <w:rsid w:val="002C2F8E"/>
    <w:rsid w:val="002D6D5B"/>
    <w:rsid w:val="002E0A86"/>
    <w:rsid w:val="00307AF3"/>
    <w:rsid w:val="003108BB"/>
    <w:rsid w:val="003114A8"/>
    <w:rsid w:val="00321AF7"/>
    <w:rsid w:val="0032700C"/>
    <w:rsid w:val="0033744B"/>
    <w:rsid w:val="00347880"/>
    <w:rsid w:val="00356A35"/>
    <w:rsid w:val="003870CE"/>
    <w:rsid w:val="00396417"/>
    <w:rsid w:val="003A1438"/>
    <w:rsid w:val="003D383C"/>
    <w:rsid w:val="003E236B"/>
    <w:rsid w:val="003E4636"/>
    <w:rsid w:val="003F1603"/>
    <w:rsid w:val="003F5070"/>
    <w:rsid w:val="004107E1"/>
    <w:rsid w:val="004131DE"/>
    <w:rsid w:val="00437072"/>
    <w:rsid w:val="00437399"/>
    <w:rsid w:val="004449B6"/>
    <w:rsid w:val="00491008"/>
    <w:rsid w:val="004A0125"/>
    <w:rsid w:val="004A7626"/>
    <w:rsid w:val="004C40AF"/>
    <w:rsid w:val="004D4292"/>
    <w:rsid w:val="004F14A2"/>
    <w:rsid w:val="00500259"/>
    <w:rsid w:val="00520378"/>
    <w:rsid w:val="00523446"/>
    <w:rsid w:val="005666AB"/>
    <w:rsid w:val="00567FE1"/>
    <w:rsid w:val="0059162E"/>
    <w:rsid w:val="005958A2"/>
    <w:rsid w:val="005A60A7"/>
    <w:rsid w:val="005B0BB7"/>
    <w:rsid w:val="005C105C"/>
    <w:rsid w:val="005C5B5D"/>
    <w:rsid w:val="005D50D1"/>
    <w:rsid w:val="005F0704"/>
    <w:rsid w:val="00607EA5"/>
    <w:rsid w:val="006319E2"/>
    <w:rsid w:val="00646293"/>
    <w:rsid w:val="00671B99"/>
    <w:rsid w:val="00675BF6"/>
    <w:rsid w:val="00677767"/>
    <w:rsid w:val="006B382B"/>
    <w:rsid w:val="006B5D43"/>
    <w:rsid w:val="006D6F57"/>
    <w:rsid w:val="006E20EC"/>
    <w:rsid w:val="006F09EC"/>
    <w:rsid w:val="006F0E5A"/>
    <w:rsid w:val="006F25E6"/>
    <w:rsid w:val="00700C3D"/>
    <w:rsid w:val="0071603A"/>
    <w:rsid w:val="00722DC1"/>
    <w:rsid w:val="00727447"/>
    <w:rsid w:val="00742BA6"/>
    <w:rsid w:val="00753525"/>
    <w:rsid w:val="007608F3"/>
    <w:rsid w:val="00761864"/>
    <w:rsid w:val="00781BFD"/>
    <w:rsid w:val="00784215"/>
    <w:rsid w:val="00787C8B"/>
    <w:rsid w:val="00796B72"/>
    <w:rsid w:val="007A5782"/>
    <w:rsid w:val="007B6F35"/>
    <w:rsid w:val="007C3202"/>
    <w:rsid w:val="007D4FB0"/>
    <w:rsid w:val="007D5879"/>
    <w:rsid w:val="007D5C5A"/>
    <w:rsid w:val="007E35A4"/>
    <w:rsid w:val="0081368A"/>
    <w:rsid w:val="00820DE8"/>
    <w:rsid w:val="0082528E"/>
    <w:rsid w:val="00837F04"/>
    <w:rsid w:val="00854CB4"/>
    <w:rsid w:val="008722C9"/>
    <w:rsid w:val="008822D1"/>
    <w:rsid w:val="00882BD6"/>
    <w:rsid w:val="00883640"/>
    <w:rsid w:val="008A4C9E"/>
    <w:rsid w:val="008D0EB8"/>
    <w:rsid w:val="008D1150"/>
    <w:rsid w:val="009054FC"/>
    <w:rsid w:val="00906082"/>
    <w:rsid w:val="009157DF"/>
    <w:rsid w:val="00917681"/>
    <w:rsid w:val="00934D61"/>
    <w:rsid w:val="00947615"/>
    <w:rsid w:val="009772B3"/>
    <w:rsid w:val="00981971"/>
    <w:rsid w:val="00986573"/>
    <w:rsid w:val="00987E28"/>
    <w:rsid w:val="009A6D8E"/>
    <w:rsid w:val="009A75A5"/>
    <w:rsid w:val="009B0521"/>
    <w:rsid w:val="009B2ACF"/>
    <w:rsid w:val="009B4E71"/>
    <w:rsid w:val="009C02BE"/>
    <w:rsid w:val="009C49B5"/>
    <w:rsid w:val="009C6EDF"/>
    <w:rsid w:val="009D2393"/>
    <w:rsid w:val="009D3951"/>
    <w:rsid w:val="009E5DC0"/>
    <w:rsid w:val="009E6DE7"/>
    <w:rsid w:val="009F386F"/>
    <w:rsid w:val="00A154BE"/>
    <w:rsid w:val="00A173BF"/>
    <w:rsid w:val="00A203B4"/>
    <w:rsid w:val="00A252D0"/>
    <w:rsid w:val="00A25AE2"/>
    <w:rsid w:val="00A402D9"/>
    <w:rsid w:val="00A43B7D"/>
    <w:rsid w:val="00A56416"/>
    <w:rsid w:val="00A73B53"/>
    <w:rsid w:val="00A94499"/>
    <w:rsid w:val="00A97705"/>
    <w:rsid w:val="00AA222B"/>
    <w:rsid w:val="00AB684D"/>
    <w:rsid w:val="00AE5B9A"/>
    <w:rsid w:val="00AE67BF"/>
    <w:rsid w:val="00AE71BA"/>
    <w:rsid w:val="00B05D00"/>
    <w:rsid w:val="00B06CC5"/>
    <w:rsid w:val="00B201E3"/>
    <w:rsid w:val="00B208C7"/>
    <w:rsid w:val="00B36452"/>
    <w:rsid w:val="00B403C5"/>
    <w:rsid w:val="00B40C4D"/>
    <w:rsid w:val="00B468B7"/>
    <w:rsid w:val="00B4696C"/>
    <w:rsid w:val="00B60A2C"/>
    <w:rsid w:val="00B76450"/>
    <w:rsid w:val="00B77AA5"/>
    <w:rsid w:val="00B81FD7"/>
    <w:rsid w:val="00B84F78"/>
    <w:rsid w:val="00B865E8"/>
    <w:rsid w:val="00B903C3"/>
    <w:rsid w:val="00BB5FC9"/>
    <w:rsid w:val="00BE21A1"/>
    <w:rsid w:val="00C101E4"/>
    <w:rsid w:val="00C174A5"/>
    <w:rsid w:val="00C17C10"/>
    <w:rsid w:val="00C26065"/>
    <w:rsid w:val="00C56DAC"/>
    <w:rsid w:val="00C57D61"/>
    <w:rsid w:val="00C72CF6"/>
    <w:rsid w:val="00C774F1"/>
    <w:rsid w:val="00C8150C"/>
    <w:rsid w:val="00C90D85"/>
    <w:rsid w:val="00C91D6E"/>
    <w:rsid w:val="00CB67F2"/>
    <w:rsid w:val="00CD1ED8"/>
    <w:rsid w:val="00CE72B0"/>
    <w:rsid w:val="00CF0145"/>
    <w:rsid w:val="00CF0D56"/>
    <w:rsid w:val="00D14A10"/>
    <w:rsid w:val="00D2744C"/>
    <w:rsid w:val="00D32199"/>
    <w:rsid w:val="00D46E54"/>
    <w:rsid w:val="00D5640B"/>
    <w:rsid w:val="00D66737"/>
    <w:rsid w:val="00D81DCA"/>
    <w:rsid w:val="00DB343A"/>
    <w:rsid w:val="00DC553D"/>
    <w:rsid w:val="00DF4307"/>
    <w:rsid w:val="00E00C8B"/>
    <w:rsid w:val="00E14A99"/>
    <w:rsid w:val="00E225A4"/>
    <w:rsid w:val="00E269F5"/>
    <w:rsid w:val="00E31893"/>
    <w:rsid w:val="00E46A0C"/>
    <w:rsid w:val="00E65166"/>
    <w:rsid w:val="00E77D4B"/>
    <w:rsid w:val="00E82E31"/>
    <w:rsid w:val="00EA5B9F"/>
    <w:rsid w:val="00EB7065"/>
    <w:rsid w:val="00EC0A45"/>
    <w:rsid w:val="00ED0730"/>
    <w:rsid w:val="00ED3B66"/>
    <w:rsid w:val="00ED6AAB"/>
    <w:rsid w:val="00F04B2F"/>
    <w:rsid w:val="00F30A01"/>
    <w:rsid w:val="00F57112"/>
    <w:rsid w:val="00F73806"/>
    <w:rsid w:val="00F75313"/>
    <w:rsid w:val="00F75EA8"/>
    <w:rsid w:val="00F93CA7"/>
    <w:rsid w:val="00FA32C1"/>
    <w:rsid w:val="00FA5983"/>
    <w:rsid w:val="00FA5B27"/>
    <w:rsid w:val="00FA670F"/>
    <w:rsid w:val="00FC2961"/>
    <w:rsid w:val="00FC71F7"/>
    <w:rsid w:val="00FE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theme="majorBidi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qFormat="1"/>
    <w:lsdException w:name="envelope address" w:semiHidden="1"/>
    <w:lsdException w:name="envelope return" w:semiHidden="1"/>
    <w:lsdException w:name="line number" w:semiHidden="1"/>
    <w:lsdException w:name="macro" w:semiHidden="1"/>
    <w:lsdException w:name="List" w:uiPriority="99"/>
    <w:lsdException w:name="List 2" w:uiPriority="99"/>
    <w:lsdException w:name="List 3" w:uiPriority="99"/>
    <w:lsdException w:name="List 4" w:uiPriority="99"/>
    <w:lsdException w:name="List 5" w:uiPriority="99"/>
    <w:lsdException w:name="Title" w:uiPriority="10" w:qFormat="1"/>
    <w:lsdException w:name="Closing" w:semiHidden="1"/>
    <w:lsdException w:name="Default Paragraph Font" w:uiPriority="1"/>
    <w:lsdException w:name="Body Text" w:semiHidden="1"/>
    <w:lsdException w:name="Body Text Indent" w:semiHidden="1"/>
    <w:lsdException w:name="Subtitle" w:uiPriority="11" w:qFormat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uiPriority="99" w:qFormat="1"/>
    <w:lsdException w:name="Strong" w:uiPriority="22" w:qFormat="1"/>
    <w:lsdException w:name="Emphasis" w:uiPriority="20" w:qFormat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 List" w:uiPriority="99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2199"/>
    <w:pPr>
      <w:spacing w:before="0"/>
      <w:ind w:left="0" w:firstLine="0"/>
    </w:pPr>
    <w:rPr>
      <w:rFonts w:ascii="Times New Roman" w:hAnsi="Times New Roman" w:cs="Times New Roman"/>
      <w:sz w:val="24"/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ascii="Arial" w:eastAsiaTheme="minorHAnsi" w:hAnsi="Arial" w:cs="Arial"/>
      <w:b/>
      <w:caps/>
      <w:color w:val="FF6600"/>
      <w:spacing w:val="20"/>
      <w:sz w:val="20"/>
      <w:szCs w:val="24"/>
      <w:lang w:val="en-GB" w:eastAsia="fr-FR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ascii="Arial" w:eastAsiaTheme="minorHAnsi" w:hAnsi="Arial" w:cs="Arial"/>
      <w:b/>
      <w:iCs/>
      <w:smallCaps/>
      <w:color w:val="363636"/>
      <w:spacing w:val="15"/>
      <w:kern w:val="32"/>
      <w:sz w:val="22"/>
      <w:szCs w:val="24"/>
      <w:lang w:val="en-GB" w:eastAsia="fr-FR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ascii="Arial" w:hAnsi="Arial" w:cs="Arial"/>
      <w:b/>
      <w:bCs/>
      <w:smallCaps/>
      <w:color w:val="FF6600"/>
      <w:sz w:val="20"/>
      <w:szCs w:val="24"/>
      <w:lang w:val="en-GB" w:eastAsia="fr-FR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spacing w:before="120"/>
      <w:outlineLvl w:val="3"/>
    </w:pPr>
    <w:rPr>
      <w:rFonts w:ascii="Arial" w:eastAsiaTheme="majorEastAsia" w:hAnsi="Arial" w:cstheme="majorBidi"/>
      <w:bCs/>
      <w:sz w:val="18"/>
      <w:szCs w:val="28"/>
      <w:lang w:val="en-GB"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spacing w:before="120"/>
      <w:outlineLvl w:val="4"/>
    </w:pPr>
    <w:rPr>
      <w:rFonts w:ascii="Arial" w:hAnsi="Arial"/>
      <w:sz w:val="18"/>
      <w:szCs w:val="22"/>
      <w:lang w:val="en-GB" w:eastAsia="fr-FR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rFonts w:ascii="Arial" w:hAnsi="Arial"/>
      <w:bCs/>
      <w:sz w:val="18"/>
      <w:szCs w:val="24"/>
      <w:lang w:val="en-GB" w:eastAsia="fr-FR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rFonts w:ascii="Arial" w:hAnsi="Arial"/>
      <w:sz w:val="18"/>
      <w:szCs w:val="24"/>
      <w:lang w:val="en-GB" w:eastAsia="fr-FR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rFonts w:ascii="Arial" w:hAnsi="Arial"/>
      <w:iCs/>
      <w:sz w:val="18"/>
      <w:szCs w:val="24"/>
      <w:lang w:val="en-GB" w:eastAsia="fr-FR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rFonts w:ascii="Arial" w:hAnsi="Arial"/>
      <w:sz w:val="18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qFormat/>
    <w:rsid w:val="00051572"/>
    <w:pPr>
      <w:tabs>
        <w:tab w:val="center" w:pos="4513"/>
        <w:tab w:val="right" w:pos="9026"/>
      </w:tabs>
      <w:spacing w:before="120"/>
    </w:pPr>
    <w:rPr>
      <w:rFonts w:ascii="Arial" w:eastAsiaTheme="majorEastAsia" w:hAnsi="Arial" w:cstheme="majorBidi"/>
      <w:sz w:val="16"/>
      <w:lang w:val="en-GB"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ascii="Arial" w:eastAsiaTheme="majorEastAsia" w:hAnsi="Arial" w:cstheme="majorBidi"/>
      <w:b/>
      <w:bCs/>
      <w:kern w:val="28"/>
      <w:sz w:val="20"/>
      <w:szCs w:val="32"/>
      <w:u w:val="single"/>
      <w:lang w:val="en-GB"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before="120" w:after="60"/>
      <w:jc w:val="center"/>
      <w:outlineLvl w:val="1"/>
    </w:pPr>
    <w:rPr>
      <w:rFonts w:ascii="Arial" w:eastAsiaTheme="majorEastAsia" w:hAnsi="Arial" w:cstheme="majorBidi"/>
      <w:sz w:val="20"/>
      <w:lang w:val="en-GB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pPr>
      <w:spacing w:before="120"/>
    </w:pPr>
    <w:rPr>
      <w:rFonts w:ascii="Arial" w:eastAsiaTheme="majorEastAsia" w:hAnsi="Arial" w:cstheme="majorBidi"/>
      <w:sz w:val="20"/>
      <w:szCs w:val="32"/>
      <w:lang w:val="en-GB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spacing w:before="120"/>
      <w:ind w:left="720"/>
      <w:contextualSpacing/>
    </w:pPr>
    <w:rPr>
      <w:rFonts w:ascii="Arial" w:hAnsi="Arial"/>
      <w:sz w:val="20"/>
      <w:szCs w:val="24"/>
      <w:lang w:val="en-GB" w:eastAsia="fr-FR"/>
    </w:rPr>
  </w:style>
  <w:style w:type="paragraph" w:styleId="Quote">
    <w:name w:val="Quote"/>
    <w:basedOn w:val="Normal"/>
    <w:next w:val="Normal"/>
    <w:link w:val="QuoteChar"/>
    <w:uiPriority w:val="29"/>
    <w:qFormat/>
    <w:rsid w:val="00051572"/>
    <w:pPr>
      <w:spacing w:before="120"/>
    </w:pPr>
    <w:rPr>
      <w:rFonts w:ascii="Arial" w:eastAsiaTheme="majorEastAsia" w:hAnsi="Arial" w:cstheme="majorBidi"/>
      <w:i/>
      <w:sz w:val="20"/>
      <w:lang w:val="en-GB"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spacing w:before="120"/>
      <w:ind w:left="720" w:right="720"/>
    </w:pPr>
    <w:rPr>
      <w:rFonts w:ascii="Arial" w:eastAsiaTheme="majorEastAsia" w:hAnsi="Arial" w:cstheme="majorBidi"/>
      <w:b/>
      <w:i/>
      <w:sz w:val="20"/>
      <w:lang w:val="en-GB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ascii="Arial" w:eastAsiaTheme="majorEastAsia" w:hAnsi="Arial" w:cstheme="majorBidi"/>
      <w:sz w:val="20"/>
      <w:lang w:val="en-GB"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pPr>
      <w:spacing w:before="120"/>
    </w:pPr>
    <w:rPr>
      <w:rFonts w:ascii="Arial" w:hAnsi="Arial"/>
      <w:color w:val="BF0000" w:themeColor="accent6" w:themeShade="BF"/>
      <w:sz w:val="20"/>
      <w:szCs w:val="24"/>
      <w:lang w:val="en-GB" w:eastAsia="fr-FR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ascii="Arial" w:hAnsi="Arial" w:cstheme="majorBidi"/>
      <w:sz w:val="16"/>
      <w:szCs w:val="16"/>
      <w:lang w:val="en-GB"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051572"/>
    <w:pPr>
      <w:tabs>
        <w:tab w:val="center" w:pos="4536"/>
        <w:tab w:val="right" w:pos="9072"/>
      </w:tabs>
      <w:spacing w:before="120"/>
    </w:pPr>
    <w:rPr>
      <w:rFonts w:ascii="Arial" w:hAnsi="Arial"/>
      <w:sz w:val="20"/>
      <w:szCs w:val="24"/>
      <w:lang w:val="en-GB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051572"/>
    <w:rPr>
      <w:rFonts w:cs="Times New Roman"/>
      <w:szCs w:val="24"/>
      <w:lang w:eastAsia="fr-FR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  <w:spacing w:before="120"/>
    </w:pPr>
    <w:rPr>
      <w:rFonts w:ascii="Arial" w:eastAsiaTheme="majorEastAsia" w:hAnsi="Arial" w:cstheme="majorBidi"/>
      <w:b/>
      <w:caps/>
      <w:noProof/>
      <w:color w:val="FFFFFF" w:themeColor="background1"/>
      <w:sz w:val="18"/>
      <w:lang w:val="en-GB"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  <w:spacing w:before="120"/>
    </w:pPr>
    <w:rPr>
      <w:rFonts w:ascii="Arial" w:eastAsiaTheme="majorEastAsia" w:hAnsi="Arial" w:cstheme="majorBidi"/>
      <w:smallCaps/>
      <w:noProof/>
      <w:sz w:val="18"/>
      <w:szCs w:val="18"/>
      <w:lang w:val="en-GB"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spacing w:before="120"/>
      <w:ind w:left="1418" w:hanging="567"/>
    </w:pPr>
    <w:rPr>
      <w:rFonts w:ascii="Arial" w:eastAsiaTheme="majorEastAsia" w:hAnsi="Arial" w:cstheme="majorBidi"/>
      <w:noProof/>
      <w:sz w:val="18"/>
      <w:szCs w:val="22"/>
      <w:lang w:val="en-GB" w:bidi="en-US"/>
    </w:rPr>
  </w:style>
  <w:style w:type="paragraph" w:styleId="BalloonText">
    <w:name w:val="Balloon Text"/>
    <w:basedOn w:val="Normal"/>
    <w:link w:val="BalloonTextChar"/>
    <w:semiHidden/>
    <w:rsid w:val="00051572"/>
    <w:rPr>
      <w:rFonts w:ascii="Arial" w:hAnsi="Arial" w:cs="Tahoma"/>
      <w:sz w:val="16"/>
      <w:szCs w:val="16"/>
      <w:lang w:val="en-GB" w:eastAsia="fr-FR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isnl@sgs.com" TargetMode="External"/></Relationships>
</file>

<file path=word/theme/theme1.xml><?xml version="1.0" encoding="utf-8"?>
<a:theme xmlns:a="http://schemas.openxmlformats.org/drawingml/2006/main" name="Default Theme">
  <a:themeElements>
    <a:clrScheme name="SGS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363636"/>
      </a:accent1>
      <a:accent2>
        <a:srgbClr val="848685"/>
      </a:accent2>
      <a:accent3>
        <a:srgbClr val="FF6600"/>
      </a:accent3>
      <a:accent4>
        <a:srgbClr val="BCBCBC"/>
      </a:accent4>
      <a:accent5>
        <a:srgbClr val="FF9900"/>
      </a:accent5>
      <a:accent6>
        <a:srgbClr val="FF0000"/>
      </a:accent6>
      <a:hlink>
        <a:srgbClr val="FF0000"/>
      </a:hlink>
      <a:folHlink>
        <a:srgbClr val="BCBCBC"/>
      </a:folHlink>
    </a:clrScheme>
    <a:fontScheme name="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defaul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>Report to:	Mr. R.J.Starink                    </vt:lpstr>
      <vt:lpstr/>
      <vt:lpstr>email iisnl@sgs.com (preferred) or faxno. + 31 181 69 45 43                     </vt:lpstr>
      <vt:lpstr/>
    </vt:vector>
  </TitlesOfParts>
  <Company>SGS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lydia_dijkstra</dc:creator>
  <cp:lastModifiedBy>lydia_dijkstra</cp:lastModifiedBy>
  <cp:revision>13</cp:revision>
  <cp:lastPrinted>2014-03-03T11:52:00Z</cp:lastPrinted>
  <dcterms:created xsi:type="dcterms:W3CDTF">2014-02-26T13:19:00Z</dcterms:created>
  <dcterms:modified xsi:type="dcterms:W3CDTF">2015-03-24T09:57:00Z</dcterms:modified>
</cp:coreProperties>
</file>